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1" w:rsidRDefault="00F555C1" w:rsidP="00F555C1">
      <w:pPr>
        <w:pStyle w:val="Title"/>
        <w:tabs>
          <w:tab w:val="clear" w:pos="0"/>
          <w:tab w:val="clear" w:pos="144"/>
          <w:tab w:val="clear" w:pos="288"/>
          <w:tab w:val="clear" w:pos="432"/>
          <w:tab w:val="clear" w:pos="576"/>
        </w:tabs>
        <w:spacing w:line="240" w:lineRule="auto"/>
        <w:ind w:left="-426"/>
        <w:jc w:val="both"/>
        <w:rPr>
          <w:rFonts w:ascii="Calibri" w:hAnsi="Calibri"/>
          <w:sz w:val="20"/>
          <w:lang w:val="hr-HR"/>
        </w:rPr>
      </w:pPr>
      <w:r>
        <w:rPr>
          <w:rFonts w:ascii="Calibri" w:hAnsi="Calibri"/>
          <w:noProof/>
          <w:sz w:val="20"/>
          <w:lang w:val="hr-HR"/>
        </w:rPr>
        <w:drawing>
          <wp:inline distT="0" distB="0" distL="0" distR="0">
            <wp:extent cx="2988310" cy="867410"/>
            <wp:effectExtent l="19050" t="0" r="2540" b="0"/>
            <wp:docPr id="1" name="Picture 1" descr="Description: Sapo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pon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C1" w:rsidRDefault="00F555C1" w:rsidP="00F55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555C1" w:rsidRPr="00F555C1" w:rsidRDefault="00F555C1" w:rsidP="00F555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555C1">
        <w:rPr>
          <w:rFonts w:cs="Arial"/>
          <w:color w:val="000000"/>
          <w:sz w:val="24"/>
          <w:szCs w:val="24"/>
        </w:rPr>
        <w:t xml:space="preserve">Sukladno Zakonu o tržištu kapitala, Saponia </w:t>
      </w:r>
      <w:proofErr w:type="spellStart"/>
      <w:r w:rsidRPr="00F555C1">
        <w:rPr>
          <w:rFonts w:cs="Arial"/>
          <w:color w:val="000000"/>
          <w:sz w:val="24"/>
          <w:szCs w:val="24"/>
        </w:rPr>
        <w:t>d.d</w:t>
      </w:r>
      <w:proofErr w:type="spellEnd"/>
      <w:r w:rsidRPr="00F555C1">
        <w:rPr>
          <w:rFonts w:cs="Arial"/>
          <w:color w:val="000000"/>
          <w:sz w:val="24"/>
          <w:szCs w:val="24"/>
        </w:rPr>
        <w:t>. Osijek objavljuje Godišnji dokument objavljenih informacija za godinu 2010.</w:t>
      </w:r>
    </w:p>
    <w:p w:rsidR="00F555C1" w:rsidRPr="00F555C1" w:rsidRDefault="00F555C1" w:rsidP="00F555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555C1">
        <w:rPr>
          <w:rFonts w:cs="Arial"/>
          <w:color w:val="000000"/>
          <w:sz w:val="24"/>
          <w:szCs w:val="24"/>
        </w:rPr>
        <w:t>Sve informacije navedene u Dokumentu su na propisani način objavljene</w:t>
      </w:r>
      <w:r>
        <w:rPr>
          <w:rFonts w:cs="Arial"/>
          <w:color w:val="000000"/>
          <w:sz w:val="24"/>
          <w:szCs w:val="24"/>
        </w:rPr>
        <w:t xml:space="preserve"> </w:t>
      </w:r>
      <w:r w:rsidRPr="00F555C1">
        <w:rPr>
          <w:rFonts w:cs="Arial"/>
          <w:color w:val="000000"/>
          <w:sz w:val="24"/>
          <w:szCs w:val="24"/>
        </w:rPr>
        <w:t>na Zagrebačkoj burzi, Službenom registru propisanih informacija</w:t>
      </w:r>
      <w:r>
        <w:rPr>
          <w:rFonts w:cs="Arial"/>
          <w:color w:val="000000"/>
          <w:sz w:val="24"/>
          <w:szCs w:val="24"/>
        </w:rPr>
        <w:t xml:space="preserve"> </w:t>
      </w:r>
      <w:r w:rsidRPr="00F555C1">
        <w:rPr>
          <w:rFonts w:cs="Arial"/>
          <w:color w:val="000000"/>
          <w:sz w:val="24"/>
          <w:szCs w:val="24"/>
        </w:rPr>
        <w:t>Hrvatske agencije za nadzor financijskih usluga, te na Hrvatskoj</w:t>
      </w:r>
      <w:r>
        <w:rPr>
          <w:rFonts w:cs="Arial"/>
          <w:color w:val="000000"/>
          <w:sz w:val="24"/>
          <w:szCs w:val="24"/>
        </w:rPr>
        <w:t xml:space="preserve"> </w:t>
      </w:r>
      <w:r w:rsidRPr="00F555C1">
        <w:rPr>
          <w:rFonts w:cs="Arial"/>
          <w:color w:val="000000"/>
          <w:sz w:val="24"/>
          <w:szCs w:val="24"/>
        </w:rPr>
        <w:t>izvještajnoj novinskoj agenciji, kao i na našim Internet stranicama:</w:t>
      </w:r>
    </w:p>
    <w:p w:rsidR="00007A99" w:rsidRPr="00F555C1" w:rsidRDefault="00F555C1" w:rsidP="00F555C1">
      <w:pPr>
        <w:jc w:val="both"/>
        <w:rPr>
          <w:sz w:val="24"/>
          <w:szCs w:val="24"/>
        </w:rPr>
      </w:pPr>
      <w:r w:rsidRPr="00F555C1">
        <w:rPr>
          <w:rFonts w:cs="Arial"/>
          <w:color w:val="0000FF"/>
          <w:sz w:val="24"/>
          <w:szCs w:val="24"/>
        </w:rPr>
        <w:t>http://www.saponia.hr</w:t>
      </w:r>
    </w:p>
    <w:tbl>
      <w:tblPr>
        <w:tblW w:w="9879" w:type="dxa"/>
        <w:tblInd w:w="102" w:type="dxa"/>
        <w:tblLook w:val="04A0"/>
      </w:tblPr>
      <w:tblGrid>
        <w:gridCol w:w="537"/>
        <w:gridCol w:w="4054"/>
        <w:gridCol w:w="1785"/>
        <w:gridCol w:w="3503"/>
      </w:tblGrid>
      <w:tr w:rsidR="00A137C3" w:rsidRPr="00A137C3" w:rsidTr="00F555C1">
        <w:trPr>
          <w:trHeight w:val="360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Godišnji upitnik objavljenih informacija</w:t>
            </w:r>
          </w:p>
        </w:tc>
      </w:tr>
      <w:tr w:rsidR="00A137C3" w:rsidRPr="00A137C3" w:rsidTr="00F555C1">
        <w:trPr>
          <w:trHeight w:val="360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 godinu 2010.</w:t>
            </w:r>
          </w:p>
        </w:tc>
      </w:tr>
      <w:tr w:rsidR="00A137C3" w:rsidRPr="00A137C3" w:rsidTr="00F555C1">
        <w:trPr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137C3" w:rsidRPr="00A137C3" w:rsidTr="00F555C1">
        <w:trPr>
          <w:trHeight w:val="2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A137C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Rbr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Objavljena informacija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 objave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 objave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nekonsolidiran za četvrto tromjesečje 2009.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06.04.2010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konsolidiran za četvrto tromjesečje 2009.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06.04.2010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Poziv za Glavnu skupštinu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01.06.2010.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Godišnji izvještaj (čl.410.ZTK), nekonsolidiran, revidiran za 2009. godinu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04.05.2010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Godišnji izvještaj (čl.410.ZTK), konsolidiran, revidiran za 2009. godinu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31.05.2010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nekonsolidiran za prvo tromjesečje 2010.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29.04.2010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konsolidiran za prvo tromjesečje 2010.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29.04.2010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Odluke Glavne skupštine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01.06.2010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nekonsolidiran za drugo tromjesečje 2010.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30.07.2010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konsolidiran za drugo tromjesečje 2010.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30.07.2010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nekonsolidiran za treće tromjesečje 2010.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29.10.2010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  <w:tr w:rsidR="00A137C3" w:rsidRPr="00A137C3" w:rsidTr="00F555C1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Tromjesečni izvještaj (čl.410. ZTK), konsolidiran za treće tromjesečje 2010. godine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29.10.2010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3" w:rsidRPr="00A137C3" w:rsidRDefault="00A137C3" w:rsidP="00A1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137C3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 burza ,                                                Hrvatska agencija za nadzor financijskih usluga,                                                  Hrvatska izvještajna novinska agencija,                                          Internet stranice Saponije</w:t>
            </w:r>
          </w:p>
        </w:tc>
      </w:tr>
    </w:tbl>
    <w:p w:rsidR="00A137C3" w:rsidRDefault="00A137C3"/>
    <w:p w:rsidR="00F555C1" w:rsidRDefault="00F555C1" w:rsidP="00F555C1">
      <w:pPr>
        <w:suppressAutoHyphens/>
        <w:spacing w:line="240" w:lineRule="auto"/>
        <w:rPr>
          <w:rFonts w:ascii="Calibri" w:hAnsi="Calibri"/>
          <w:b/>
          <w:spacing w:val="-3"/>
          <w:sz w:val="20"/>
        </w:rPr>
      </w:pPr>
      <w:r>
        <w:rPr>
          <w:rFonts w:ascii="Calibri" w:hAnsi="Calibri"/>
          <w:b/>
          <w:i/>
          <w:spacing w:val="-3"/>
          <w:sz w:val="20"/>
        </w:rPr>
        <w:t xml:space="preserve">Saponia </w:t>
      </w:r>
      <w:proofErr w:type="spellStart"/>
      <w:r>
        <w:rPr>
          <w:rFonts w:ascii="Calibri" w:hAnsi="Calibri"/>
          <w:b/>
          <w:i/>
          <w:spacing w:val="-3"/>
          <w:sz w:val="20"/>
        </w:rPr>
        <w:t>d.d</w:t>
      </w:r>
      <w:proofErr w:type="spellEnd"/>
      <w:r>
        <w:rPr>
          <w:rFonts w:ascii="Calibri" w:hAnsi="Calibri"/>
          <w:b/>
          <w:i/>
          <w:spacing w:val="-3"/>
          <w:sz w:val="20"/>
        </w:rPr>
        <w:t>. Osijek</w:t>
      </w:r>
    </w:p>
    <w:p w:rsidR="00F555C1" w:rsidRDefault="00F555C1" w:rsidP="00F555C1">
      <w:pPr>
        <w:suppressAutoHyphens/>
        <w:spacing w:line="240" w:lineRule="auto"/>
        <w:rPr>
          <w:rFonts w:ascii="Calibri" w:hAnsi="Calibri"/>
          <w:i/>
          <w:spacing w:val="-3"/>
          <w:sz w:val="20"/>
        </w:rPr>
      </w:pPr>
      <w:r>
        <w:rPr>
          <w:rFonts w:ascii="Calibri" w:hAnsi="Calibri"/>
          <w:i/>
          <w:spacing w:val="-3"/>
          <w:sz w:val="20"/>
        </w:rPr>
        <w:t>Kontakt:</w:t>
      </w:r>
    </w:p>
    <w:p w:rsidR="00F555C1" w:rsidRDefault="00F555C1" w:rsidP="00F555C1">
      <w:pPr>
        <w:suppressAutoHyphens/>
        <w:spacing w:line="240" w:lineRule="auto"/>
        <w:rPr>
          <w:rFonts w:ascii="Calibri" w:hAnsi="Calibri"/>
          <w:i/>
          <w:spacing w:val="-3"/>
          <w:sz w:val="20"/>
        </w:rPr>
      </w:pPr>
      <w:r>
        <w:rPr>
          <w:rFonts w:ascii="Calibri" w:hAnsi="Calibri"/>
          <w:i/>
          <w:spacing w:val="-3"/>
          <w:sz w:val="20"/>
        </w:rPr>
        <w:t>Zdravko Pavić +385 31 513710</w:t>
      </w:r>
    </w:p>
    <w:p w:rsidR="00F555C1" w:rsidRDefault="00F555C1" w:rsidP="00F555C1">
      <w:pPr>
        <w:suppressAutoHyphens/>
        <w:spacing w:line="240" w:lineRule="auto"/>
        <w:rPr>
          <w:rFonts w:ascii="Calibri" w:hAnsi="Calibri"/>
          <w:i/>
          <w:spacing w:val="-3"/>
          <w:sz w:val="20"/>
        </w:rPr>
      </w:pPr>
      <w:proofErr w:type="spellStart"/>
      <w:r>
        <w:rPr>
          <w:rFonts w:ascii="Calibri" w:hAnsi="Calibri"/>
          <w:i/>
          <w:spacing w:val="-3"/>
          <w:sz w:val="20"/>
        </w:rPr>
        <w:t>Email</w:t>
      </w:r>
      <w:proofErr w:type="spellEnd"/>
      <w:r>
        <w:rPr>
          <w:rFonts w:ascii="Calibri" w:hAnsi="Calibri"/>
          <w:i/>
          <w:spacing w:val="-3"/>
          <w:sz w:val="20"/>
        </w:rPr>
        <w:t xml:space="preserve">: </w:t>
      </w:r>
      <w:hyperlink r:id="rId5" w:history="1">
        <w:r>
          <w:rPr>
            <w:rStyle w:val="Hyperlink"/>
            <w:rFonts w:ascii="Calibri" w:hAnsi="Calibri"/>
            <w:i/>
            <w:spacing w:val="-3"/>
            <w:sz w:val="20"/>
          </w:rPr>
          <w:t>zdravko.pavic@saponia.hr</w:t>
        </w:r>
      </w:hyperlink>
    </w:p>
    <w:p w:rsidR="00F555C1" w:rsidRDefault="00F555C1"/>
    <w:sectPr w:rsidR="00F555C1" w:rsidSect="0000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A137C3"/>
    <w:rsid w:val="00007A99"/>
    <w:rsid w:val="00A137C3"/>
    <w:rsid w:val="00F555C1"/>
    <w:rsid w:val="00FA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55C1"/>
    <w:pPr>
      <w:widowControl w:val="0"/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uppressAutoHyphens/>
      <w:adjustRightInd w:val="0"/>
      <w:spacing w:after="0" w:line="360" w:lineRule="atLeast"/>
      <w:jc w:val="center"/>
    </w:pPr>
    <w:rPr>
      <w:rFonts w:ascii="Arial" w:eastAsia="Times New Roman" w:hAnsi="Arial" w:cs="Times New Roman"/>
      <w:b/>
      <w:spacing w:val="-3"/>
      <w:szCs w:val="20"/>
      <w:lang w:val="en-US" w:eastAsia="hr-HR"/>
    </w:rPr>
  </w:style>
  <w:style w:type="character" w:customStyle="1" w:styleId="TitleChar">
    <w:name w:val="Title Char"/>
    <w:basedOn w:val="DefaultParagraphFont"/>
    <w:link w:val="Title"/>
    <w:rsid w:val="00F555C1"/>
    <w:rPr>
      <w:rFonts w:ascii="Arial" w:eastAsia="Times New Roman" w:hAnsi="Arial" w:cs="Times New Roman"/>
      <w:b/>
      <w:spacing w:val="-3"/>
      <w:szCs w:val="20"/>
      <w:lang w:val="en-US" w:eastAsia="hr-HR"/>
    </w:rPr>
  </w:style>
  <w:style w:type="character" w:styleId="Hyperlink">
    <w:name w:val="Hyperlink"/>
    <w:uiPriority w:val="99"/>
    <w:semiHidden/>
    <w:unhideWhenUsed/>
    <w:rsid w:val="00F55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ko.pavic@saponi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Pavic</dc:creator>
  <cp:keywords/>
  <dc:description/>
  <cp:lastModifiedBy>Zdravko Pavic</cp:lastModifiedBy>
  <cp:revision>2</cp:revision>
  <dcterms:created xsi:type="dcterms:W3CDTF">2011-09-26T12:23:00Z</dcterms:created>
  <dcterms:modified xsi:type="dcterms:W3CDTF">2011-09-26T13:14:00Z</dcterms:modified>
</cp:coreProperties>
</file>