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E2" w:rsidRPr="00B055F7" w:rsidRDefault="00CA4DE2" w:rsidP="00CA4DE2">
      <w:pPr>
        <w:jc w:val="both"/>
        <w:rPr>
          <w:rFonts w:ascii="Times New Roman" w:hAnsi="Times New Roman"/>
          <w:b/>
          <w:szCs w:val="24"/>
          <w:lang w:val="hr-HR"/>
        </w:rPr>
      </w:pPr>
      <w:r w:rsidRPr="00B055F7">
        <w:rPr>
          <w:rFonts w:ascii="Times New Roman" w:hAnsi="Times New Roman"/>
          <w:b/>
          <w:szCs w:val="24"/>
          <w:lang w:val="hr-HR"/>
        </w:rPr>
        <w:t>ATLANTIC GRUPA d.d.</w:t>
      </w:r>
    </w:p>
    <w:p w:rsidR="00CA4DE2" w:rsidRPr="00B055F7" w:rsidRDefault="00CA4DE2" w:rsidP="00CA4DE2">
      <w:pPr>
        <w:jc w:val="both"/>
        <w:rPr>
          <w:rFonts w:ascii="Times New Roman" w:hAnsi="Times New Roman"/>
          <w:b/>
          <w:szCs w:val="24"/>
          <w:lang w:val="hr-HR"/>
        </w:rPr>
      </w:pPr>
      <w:r w:rsidRPr="00B055F7">
        <w:rPr>
          <w:rFonts w:ascii="Times New Roman" w:hAnsi="Times New Roman"/>
          <w:b/>
          <w:szCs w:val="24"/>
          <w:lang w:val="hr-HR"/>
        </w:rPr>
        <w:t>Miramarska 23</w:t>
      </w:r>
    </w:p>
    <w:p w:rsidR="00CA4DE2" w:rsidRPr="00B055F7" w:rsidRDefault="00CA4DE2" w:rsidP="00CA4DE2">
      <w:pPr>
        <w:jc w:val="both"/>
        <w:rPr>
          <w:rFonts w:ascii="Times New Roman" w:hAnsi="Times New Roman"/>
          <w:szCs w:val="24"/>
          <w:lang w:val="hr-HR"/>
        </w:rPr>
      </w:pPr>
      <w:r w:rsidRPr="00B055F7">
        <w:rPr>
          <w:rFonts w:ascii="Times New Roman" w:hAnsi="Times New Roman"/>
          <w:b/>
          <w:szCs w:val="24"/>
          <w:lang w:val="hr-HR"/>
        </w:rPr>
        <w:t>10 000 Zagreb</w:t>
      </w:r>
    </w:p>
    <w:p w:rsidR="00CA4DE2" w:rsidRPr="00B055F7" w:rsidRDefault="00CA4DE2" w:rsidP="00CA4DE2">
      <w:pPr>
        <w:jc w:val="both"/>
        <w:rPr>
          <w:rFonts w:ascii="Times New Roman" w:hAnsi="Times New Roman"/>
          <w:szCs w:val="24"/>
          <w:lang w:val="hr-HR"/>
        </w:rPr>
      </w:pPr>
    </w:p>
    <w:p w:rsidR="00CA4DE2" w:rsidRPr="00B055F7" w:rsidRDefault="00793773" w:rsidP="00CA4DE2">
      <w:pPr>
        <w:jc w:val="both"/>
        <w:rPr>
          <w:rFonts w:ascii="Times New Roman" w:hAnsi="Times New Roman"/>
          <w:color w:val="808080" w:themeColor="background1" w:themeShade="80"/>
          <w:szCs w:val="24"/>
          <w:lang w:val="hr-HR"/>
        </w:rPr>
      </w:pPr>
      <w:r w:rsidRPr="00B055F7">
        <w:rPr>
          <w:rFonts w:ascii="Times New Roman" w:hAnsi="Times New Roman"/>
          <w:color w:val="808080" w:themeColor="background1" w:themeShade="80"/>
          <w:szCs w:val="24"/>
          <w:lang w:val="hr-HR"/>
        </w:rPr>
        <w:t>SECURITY</w:t>
      </w:r>
      <w:r w:rsidR="00CA4DE2" w:rsidRPr="00B055F7">
        <w:rPr>
          <w:rFonts w:ascii="Times New Roman" w:hAnsi="Times New Roman"/>
          <w:color w:val="808080" w:themeColor="background1" w:themeShade="80"/>
          <w:szCs w:val="24"/>
          <w:lang w:val="hr-HR"/>
        </w:rPr>
        <w:t>: ATGR-R-A / ISIN:HRATGRRA0003</w:t>
      </w:r>
    </w:p>
    <w:p w:rsidR="00CA4DE2" w:rsidRPr="00B055F7" w:rsidRDefault="00EB4560" w:rsidP="00CA4DE2">
      <w:pPr>
        <w:jc w:val="both"/>
        <w:rPr>
          <w:rFonts w:ascii="Times New Roman" w:hAnsi="Times New Roman"/>
          <w:color w:val="808080" w:themeColor="background1" w:themeShade="80"/>
          <w:szCs w:val="24"/>
          <w:lang w:val="hr-HR"/>
        </w:rPr>
      </w:pPr>
      <w:r w:rsidRPr="00B055F7">
        <w:rPr>
          <w:rFonts w:ascii="Times New Roman" w:hAnsi="Times New Roman"/>
          <w:color w:val="808080" w:themeColor="background1" w:themeShade="80"/>
          <w:szCs w:val="24"/>
          <w:lang w:val="hr-HR"/>
        </w:rPr>
        <w:t xml:space="preserve">   </w:t>
      </w:r>
      <w:r w:rsidRPr="00B055F7">
        <w:rPr>
          <w:rFonts w:ascii="Times New Roman" w:hAnsi="Times New Roman"/>
          <w:color w:val="808080" w:themeColor="background1" w:themeShade="80"/>
          <w:szCs w:val="24"/>
          <w:lang w:val="hr-HR"/>
        </w:rPr>
        <w:tab/>
        <w:t xml:space="preserve">       </w:t>
      </w:r>
      <w:r w:rsidR="001D374D">
        <w:rPr>
          <w:rFonts w:ascii="Times New Roman" w:hAnsi="Times New Roman"/>
          <w:color w:val="808080" w:themeColor="background1" w:themeShade="80"/>
          <w:szCs w:val="24"/>
          <w:lang w:val="hr-HR"/>
        </w:rPr>
        <w:t xml:space="preserve">   </w:t>
      </w:r>
      <w:bookmarkStart w:id="0" w:name="_GoBack"/>
      <w:bookmarkEnd w:id="0"/>
      <w:r w:rsidR="00CA4DE2" w:rsidRPr="00B055F7">
        <w:rPr>
          <w:rFonts w:ascii="Times New Roman" w:hAnsi="Times New Roman"/>
          <w:color w:val="808080" w:themeColor="background1" w:themeShade="80"/>
          <w:szCs w:val="24"/>
          <w:lang w:val="hr-HR"/>
        </w:rPr>
        <w:t xml:space="preserve">ATGR-O-169A / </w:t>
      </w:r>
      <w:r w:rsidR="00CA4DE2" w:rsidRPr="00B055F7">
        <w:rPr>
          <w:rFonts w:ascii="Times New Roman" w:hAnsi="Times New Roman"/>
          <w:color w:val="676767"/>
          <w:szCs w:val="24"/>
          <w:lang w:val="hr-HR"/>
        </w:rPr>
        <w:t>ISIN:HRATGRO169A0</w:t>
      </w:r>
    </w:p>
    <w:p w:rsidR="00CA4DE2" w:rsidRPr="00B055F7" w:rsidRDefault="00EB4560" w:rsidP="00CA4DE2">
      <w:pPr>
        <w:jc w:val="both"/>
        <w:rPr>
          <w:rFonts w:ascii="Times New Roman" w:hAnsi="Times New Roman"/>
          <w:color w:val="808080" w:themeColor="background1" w:themeShade="80"/>
          <w:szCs w:val="24"/>
          <w:lang w:val="hr-HR"/>
        </w:rPr>
      </w:pPr>
      <w:r w:rsidRPr="00B055F7">
        <w:rPr>
          <w:rFonts w:ascii="Times New Roman" w:hAnsi="Times New Roman"/>
          <w:color w:val="808080" w:themeColor="background1" w:themeShade="80"/>
          <w:szCs w:val="24"/>
          <w:lang w:val="hr-HR"/>
        </w:rPr>
        <w:t xml:space="preserve">LISTING:     </w:t>
      </w:r>
      <w:r w:rsidR="006E4DD0" w:rsidRPr="00B055F7">
        <w:rPr>
          <w:rFonts w:ascii="Times New Roman" w:hAnsi="Times New Roman"/>
          <w:color w:val="808080" w:themeColor="background1" w:themeShade="80"/>
          <w:szCs w:val="24"/>
          <w:lang w:val="hr-HR"/>
        </w:rPr>
        <w:t>Zagreb Stock Exchange</w:t>
      </w:r>
    </w:p>
    <w:p w:rsidR="008516A9" w:rsidRPr="00B055F7" w:rsidRDefault="008516A9" w:rsidP="008516A9">
      <w:pPr>
        <w:rPr>
          <w:rFonts w:ascii="Times New Roman" w:hAnsi="Times New Roman"/>
          <w:b/>
          <w:bCs/>
          <w:szCs w:val="24"/>
          <w:lang w:val="hr-HR"/>
        </w:rPr>
      </w:pPr>
    </w:p>
    <w:p w:rsidR="00CA4DE2" w:rsidRPr="00B055F7" w:rsidRDefault="00B22E5C" w:rsidP="008516A9">
      <w:pPr>
        <w:rPr>
          <w:rFonts w:ascii="Times New Roman" w:hAnsi="Times New Roman"/>
          <w:b/>
          <w:bCs/>
          <w:szCs w:val="24"/>
          <w:lang w:val="hr-HR"/>
        </w:rPr>
      </w:pPr>
      <w:r w:rsidRPr="00B055F7">
        <w:rPr>
          <w:rFonts w:ascii="Times New Roman" w:hAnsi="Times New Roman"/>
          <w:b/>
          <w:bCs/>
          <w:szCs w:val="24"/>
          <w:lang w:val="hr-HR"/>
        </w:rPr>
        <w:t xml:space="preserve">Zagreb, </w:t>
      </w:r>
      <w:r w:rsidR="00597681" w:rsidRPr="00B055F7">
        <w:rPr>
          <w:rFonts w:ascii="Times New Roman" w:hAnsi="Times New Roman"/>
          <w:b/>
          <w:bCs/>
          <w:szCs w:val="24"/>
          <w:lang w:val="hr-HR"/>
        </w:rPr>
        <w:t xml:space="preserve"> December</w:t>
      </w:r>
      <w:r w:rsidR="00793773" w:rsidRPr="00B055F7">
        <w:rPr>
          <w:rFonts w:ascii="Times New Roman" w:hAnsi="Times New Roman"/>
          <w:b/>
          <w:bCs/>
          <w:szCs w:val="24"/>
          <w:lang w:val="hr-HR"/>
        </w:rPr>
        <w:t xml:space="preserve"> </w:t>
      </w:r>
      <w:r w:rsidR="00B055F7" w:rsidRPr="00B055F7">
        <w:rPr>
          <w:rFonts w:ascii="Times New Roman" w:hAnsi="Times New Roman"/>
          <w:b/>
          <w:bCs/>
          <w:szCs w:val="24"/>
          <w:lang w:val="hr-HR"/>
        </w:rPr>
        <w:t>30, 2013</w:t>
      </w:r>
    </w:p>
    <w:p w:rsidR="00CA4DE2" w:rsidRPr="00B055F7" w:rsidRDefault="00CA4DE2" w:rsidP="0042173C">
      <w:pPr>
        <w:rPr>
          <w:rFonts w:ascii="Times New Roman" w:hAnsi="Times New Roman"/>
          <w:bCs/>
          <w:szCs w:val="24"/>
          <w:lang w:val="hr-HR"/>
        </w:rPr>
      </w:pPr>
    </w:p>
    <w:p w:rsidR="005D3BF4" w:rsidRPr="00B055F7" w:rsidRDefault="005D3BF4" w:rsidP="0042173C">
      <w:pPr>
        <w:rPr>
          <w:rFonts w:ascii="Times New Roman" w:hAnsi="Times New Roman"/>
          <w:bCs/>
          <w:szCs w:val="24"/>
          <w:lang w:val="hr-HR"/>
        </w:rPr>
      </w:pPr>
    </w:p>
    <w:p w:rsidR="00597681" w:rsidRPr="00B055F7" w:rsidRDefault="00597681" w:rsidP="00A039E3">
      <w:pPr>
        <w:tabs>
          <w:tab w:val="left" w:pos="2780"/>
        </w:tabs>
        <w:rPr>
          <w:rFonts w:ascii="Times New Roman" w:hAnsi="Times New Roman"/>
          <w:b/>
          <w:bCs/>
          <w:szCs w:val="24"/>
          <w:lang w:val="hr-HR"/>
        </w:rPr>
      </w:pPr>
    </w:p>
    <w:p w:rsidR="00A039E3" w:rsidRPr="00B055F7" w:rsidRDefault="00A039E3" w:rsidP="00A039E3">
      <w:pPr>
        <w:jc w:val="center"/>
        <w:rPr>
          <w:rFonts w:ascii="Times New Roman" w:eastAsia="Times New Roman" w:hAnsi="Times New Roman"/>
          <w:b/>
          <w:bCs/>
          <w:szCs w:val="24"/>
        </w:rPr>
      </w:pPr>
      <w:r w:rsidRPr="00B055F7">
        <w:rPr>
          <w:rFonts w:ascii="Times New Roman" w:eastAsia="Times New Roman" w:hAnsi="Times New Roman"/>
          <w:b/>
          <w:bCs/>
          <w:szCs w:val="24"/>
        </w:rPr>
        <w:t>The Schedule of the Supervisory Board and General Assembly meetings</w:t>
      </w:r>
    </w:p>
    <w:p w:rsidR="00A039E3" w:rsidRPr="00B055F7" w:rsidRDefault="00A039E3" w:rsidP="00B055F7">
      <w:pPr>
        <w:rPr>
          <w:rFonts w:ascii="Times New Roman" w:eastAsia="Times New Roman" w:hAnsi="Times New Roman"/>
          <w:b/>
          <w:bCs/>
          <w:szCs w:val="24"/>
        </w:rPr>
      </w:pPr>
    </w:p>
    <w:p w:rsidR="00A039E3" w:rsidRPr="00B055F7" w:rsidRDefault="00A039E3" w:rsidP="00A039E3">
      <w:pPr>
        <w:rPr>
          <w:rFonts w:ascii="Times New Roman" w:eastAsia="Times New Roman" w:hAnsi="Times New Roman"/>
          <w:szCs w:val="24"/>
        </w:rPr>
      </w:pPr>
    </w:p>
    <w:p w:rsidR="00A039E3" w:rsidRPr="00B055F7" w:rsidRDefault="00A039E3" w:rsidP="00A039E3">
      <w:pPr>
        <w:spacing w:line="360" w:lineRule="auto"/>
        <w:jc w:val="both"/>
        <w:rPr>
          <w:rFonts w:ascii="Times New Roman" w:eastAsia="Times New Roman" w:hAnsi="Times New Roman"/>
          <w:szCs w:val="24"/>
        </w:rPr>
      </w:pPr>
      <w:r w:rsidRPr="00B055F7">
        <w:rPr>
          <w:rFonts w:ascii="Times New Roman" w:eastAsia="Times New Roman" w:hAnsi="Times New Roman"/>
          <w:szCs w:val="24"/>
        </w:rPr>
        <w:t xml:space="preserve">According to the Rules of Procedure of the Supervisory Board of the Company and the good practice of corporate governance, Atlantic </w:t>
      </w:r>
      <w:proofErr w:type="spellStart"/>
      <w:r w:rsidRPr="00B055F7">
        <w:rPr>
          <w:rFonts w:ascii="Times New Roman" w:eastAsia="Times New Roman" w:hAnsi="Times New Roman"/>
          <w:szCs w:val="24"/>
        </w:rPr>
        <w:t>Grupa</w:t>
      </w:r>
      <w:proofErr w:type="spellEnd"/>
      <w:r w:rsidRPr="00B055F7">
        <w:rPr>
          <w:rFonts w:ascii="Times New Roman" w:eastAsia="Times New Roman" w:hAnsi="Times New Roman"/>
          <w:szCs w:val="24"/>
        </w:rPr>
        <w:t xml:space="preserve"> </w:t>
      </w:r>
      <w:proofErr w:type="spellStart"/>
      <w:proofErr w:type="gramStart"/>
      <w:r w:rsidRPr="00B055F7">
        <w:rPr>
          <w:rFonts w:ascii="Times New Roman" w:eastAsia="Times New Roman" w:hAnsi="Times New Roman"/>
          <w:szCs w:val="24"/>
        </w:rPr>
        <w:t>d.d</w:t>
      </w:r>
      <w:proofErr w:type="spellEnd"/>
      <w:proofErr w:type="gramEnd"/>
      <w:r w:rsidRPr="00B055F7">
        <w:rPr>
          <w:rFonts w:ascii="Times New Roman" w:eastAsia="Times New Roman" w:hAnsi="Times New Roman"/>
          <w:szCs w:val="24"/>
        </w:rPr>
        <w:t>. hereby announces that the sessions of the Supervisory Boar</w:t>
      </w:r>
      <w:r w:rsidR="00B055F7" w:rsidRPr="00B055F7">
        <w:rPr>
          <w:rFonts w:ascii="Times New Roman" w:eastAsia="Times New Roman" w:hAnsi="Times New Roman"/>
          <w:szCs w:val="24"/>
        </w:rPr>
        <w:t xml:space="preserve">d of Atlantic </w:t>
      </w:r>
      <w:proofErr w:type="spellStart"/>
      <w:r w:rsidR="00B055F7" w:rsidRPr="00B055F7">
        <w:rPr>
          <w:rFonts w:ascii="Times New Roman" w:eastAsia="Times New Roman" w:hAnsi="Times New Roman"/>
          <w:szCs w:val="24"/>
        </w:rPr>
        <w:t>Grupa</w:t>
      </w:r>
      <w:proofErr w:type="spellEnd"/>
      <w:r w:rsidR="00B055F7" w:rsidRPr="00B055F7">
        <w:rPr>
          <w:rFonts w:ascii="Times New Roman" w:eastAsia="Times New Roman" w:hAnsi="Times New Roman"/>
          <w:szCs w:val="24"/>
        </w:rPr>
        <w:t xml:space="preserve"> </w:t>
      </w:r>
      <w:proofErr w:type="spellStart"/>
      <w:r w:rsidR="00B055F7" w:rsidRPr="00B055F7">
        <w:rPr>
          <w:rFonts w:ascii="Times New Roman" w:eastAsia="Times New Roman" w:hAnsi="Times New Roman"/>
          <w:szCs w:val="24"/>
        </w:rPr>
        <w:t>d.d</w:t>
      </w:r>
      <w:proofErr w:type="spellEnd"/>
      <w:r w:rsidR="00B055F7" w:rsidRPr="00B055F7">
        <w:rPr>
          <w:rFonts w:ascii="Times New Roman" w:eastAsia="Times New Roman" w:hAnsi="Times New Roman"/>
          <w:szCs w:val="24"/>
        </w:rPr>
        <w:t>. in 2014</w:t>
      </w:r>
      <w:r w:rsidRPr="00B055F7">
        <w:rPr>
          <w:rFonts w:ascii="Times New Roman" w:eastAsia="Times New Roman" w:hAnsi="Times New Roman"/>
          <w:szCs w:val="24"/>
        </w:rPr>
        <w:t xml:space="preserve"> shall be held according to the following schedule:  </w:t>
      </w:r>
    </w:p>
    <w:p w:rsidR="00A039E3" w:rsidRPr="00B055F7" w:rsidRDefault="00A039E3" w:rsidP="00A039E3">
      <w:pPr>
        <w:spacing w:line="360" w:lineRule="auto"/>
        <w:jc w:val="both"/>
        <w:rPr>
          <w:rFonts w:ascii="Times New Roman" w:eastAsia="Times New Roman" w:hAnsi="Times New Roman"/>
          <w:szCs w:val="24"/>
        </w:rPr>
      </w:pPr>
    </w:p>
    <w:p w:rsidR="00B055F7" w:rsidRPr="00B055F7" w:rsidRDefault="00B055F7" w:rsidP="00B055F7">
      <w:pPr>
        <w:spacing w:line="360" w:lineRule="auto"/>
        <w:rPr>
          <w:rFonts w:ascii="Times New Roman" w:hAnsi="Times New Roman"/>
          <w:szCs w:val="24"/>
        </w:rPr>
      </w:pPr>
      <w:r w:rsidRPr="00B055F7">
        <w:rPr>
          <w:rFonts w:ascii="Times New Roman" w:hAnsi="Times New Roman"/>
          <w:szCs w:val="24"/>
        </w:rPr>
        <w:t>10 March 2014</w:t>
      </w:r>
    </w:p>
    <w:p w:rsidR="00B055F7" w:rsidRPr="00B055F7" w:rsidRDefault="00B055F7" w:rsidP="00B055F7">
      <w:pPr>
        <w:spacing w:line="360" w:lineRule="auto"/>
        <w:rPr>
          <w:rFonts w:ascii="Times New Roman" w:hAnsi="Times New Roman"/>
          <w:szCs w:val="24"/>
        </w:rPr>
      </w:pPr>
      <w:r w:rsidRPr="00B055F7">
        <w:rPr>
          <w:rFonts w:ascii="Times New Roman" w:hAnsi="Times New Roman"/>
          <w:szCs w:val="24"/>
        </w:rPr>
        <w:t xml:space="preserve">05 May 2014 </w:t>
      </w:r>
    </w:p>
    <w:p w:rsidR="00B055F7" w:rsidRPr="00B055F7" w:rsidRDefault="00B055F7" w:rsidP="00B055F7">
      <w:pPr>
        <w:spacing w:line="360" w:lineRule="auto"/>
        <w:rPr>
          <w:rFonts w:ascii="Times New Roman" w:hAnsi="Times New Roman"/>
          <w:szCs w:val="24"/>
        </w:rPr>
      </w:pPr>
      <w:r w:rsidRPr="00B055F7">
        <w:rPr>
          <w:rFonts w:ascii="Times New Roman" w:hAnsi="Times New Roman"/>
          <w:szCs w:val="24"/>
        </w:rPr>
        <w:t xml:space="preserve">01 September 2014 </w:t>
      </w:r>
    </w:p>
    <w:p w:rsidR="00B055F7" w:rsidRPr="00B055F7" w:rsidRDefault="00B055F7" w:rsidP="00B055F7">
      <w:pPr>
        <w:spacing w:line="360" w:lineRule="auto"/>
        <w:rPr>
          <w:rFonts w:ascii="Times New Roman" w:hAnsi="Times New Roman"/>
          <w:szCs w:val="24"/>
        </w:rPr>
      </w:pPr>
      <w:r w:rsidRPr="00B055F7">
        <w:rPr>
          <w:rFonts w:ascii="Times New Roman" w:hAnsi="Times New Roman"/>
          <w:szCs w:val="24"/>
        </w:rPr>
        <w:t xml:space="preserve">08 December 2014. </w:t>
      </w:r>
    </w:p>
    <w:p w:rsidR="00A039E3" w:rsidRPr="00B055F7" w:rsidRDefault="00A039E3" w:rsidP="00A039E3">
      <w:pPr>
        <w:spacing w:line="360" w:lineRule="auto"/>
        <w:rPr>
          <w:rFonts w:ascii="Times New Roman" w:eastAsia="Times New Roman" w:hAnsi="Times New Roman"/>
          <w:szCs w:val="24"/>
          <w:lang w:val="hr-HR"/>
        </w:rPr>
      </w:pPr>
    </w:p>
    <w:p w:rsidR="00A039E3" w:rsidRPr="00B055F7" w:rsidRDefault="00A039E3" w:rsidP="00A039E3">
      <w:pPr>
        <w:spacing w:line="360" w:lineRule="auto"/>
        <w:jc w:val="both"/>
        <w:rPr>
          <w:rFonts w:ascii="Times New Roman" w:eastAsia="Times New Roman" w:hAnsi="Times New Roman"/>
          <w:szCs w:val="24"/>
        </w:rPr>
      </w:pPr>
      <w:r w:rsidRPr="00B055F7">
        <w:rPr>
          <w:rFonts w:ascii="Times New Roman" w:eastAsia="Times New Roman" w:hAnsi="Times New Roman"/>
          <w:szCs w:val="24"/>
        </w:rPr>
        <w:t xml:space="preserve">The meeting of the General Assembly of Atlantic </w:t>
      </w:r>
      <w:proofErr w:type="spellStart"/>
      <w:r w:rsidRPr="00B055F7">
        <w:rPr>
          <w:rFonts w:ascii="Times New Roman" w:eastAsia="Times New Roman" w:hAnsi="Times New Roman"/>
          <w:szCs w:val="24"/>
        </w:rPr>
        <w:t>Grupa</w:t>
      </w:r>
      <w:proofErr w:type="spellEnd"/>
      <w:r w:rsidRPr="00B055F7">
        <w:rPr>
          <w:rFonts w:ascii="Times New Roman" w:eastAsia="Times New Roman" w:hAnsi="Times New Roman"/>
          <w:szCs w:val="24"/>
        </w:rPr>
        <w:t xml:space="preserve"> </w:t>
      </w:r>
      <w:proofErr w:type="spellStart"/>
      <w:proofErr w:type="gramStart"/>
      <w:r w:rsidRPr="00B055F7">
        <w:rPr>
          <w:rFonts w:ascii="Times New Roman" w:eastAsia="Times New Roman" w:hAnsi="Times New Roman"/>
          <w:szCs w:val="24"/>
        </w:rPr>
        <w:t>d.d</w:t>
      </w:r>
      <w:proofErr w:type="spellEnd"/>
      <w:proofErr w:type="gramEnd"/>
      <w:r w:rsidRPr="00B055F7">
        <w:rPr>
          <w:rFonts w:ascii="Times New Roman" w:eastAsia="Times New Roman" w:hAnsi="Times New Roman"/>
          <w:szCs w:val="24"/>
        </w:rPr>
        <w:t xml:space="preserve">., as the body through which the shareholders exercise their rights in the matters concerning the </w:t>
      </w:r>
      <w:r w:rsidR="00B055F7" w:rsidRPr="00B055F7">
        <w:rPr>
          <w:rFonts w:ascii="Times New Roman" w:eastAsia="Times New Roman" w:hAnsi="Times New Roman"/>
          <w:szCs w:val="24"/>
        </w:rPr>
        <w:t>Company, shall be held on June 3</w:t>
      </w:r>
      <w:r w:rsidRPr="00B055F7">
        <w:rPr>
          <w:rFonts w:ascii="Times New Roman" w:eastAsia="Times New Roman" w:hAnsi="Times New Roman"/>
          <w:szCs w:val="24"/>
        </w:rPr>
        <w:t>0</w:t>
      </w:r>
      <w:r w:rsidRPr="00B055F7">
        <w:rPr>
          <w:rFonts w:ascii="Times New Roman" w:eastAsia="Times New Roman" w:hAnsi="Times New Roman"/>
          <w:szCs w:val="24"/>
          <w:vertAlign w:val="superscript"/>
        </w:rPr>
        <w:t>th</w:t>
      </w:r>
      <w:r w:rsidR="00B055F7" w:rsidRPr="00B055F7">
        <w:rPr>
          <w:rFonts w:ascii="Times New Roman" w:eastAsia="Times New Roman" w:hAnsi="Times New Roman"/>
          <w:szCs w:val="24"/>
        </w:rPr>
        <w:t>, 2014</w:t>
      </w:r>
      <w:r w:rsidRPr="00B055F7">
        <w:rPr>
          <w:rFonts w:ascii="Times New Roman" w:eastAsia="Times New Roman" w:hAnsi="Times New Roman"/>
          <w:szCs w:val="24"/>
        </w:rPr>
        <w:t>.  Pursuant to the applicable laws of the Republic of Croatia, the shareholders shall be informed thereof through the convocation of the General Assembly published in the press together with the meeting’s agenda and the terms of participat</w:t>
      </w:r>
      <w:r w:rsidR="00B055F7">
        <w:rPr>
          <w:rFonts w:ascii="Times New Roman" w:eastAsia="Times New Roman" w:hAnsi="Times New Roman"/>
          <w:szCs w:val="24"/>
        </w:rPr>
        <w:t>i</w:t>
      </w:r>
      <w:r w:rsidRPr="00B055F7">
        <w:rPr>
          <w:rFonts w:ascii="Times New Roman" w:eastAsia="Times New Roman" w:hAnsi="Times New Roman"/>
          <w:szCs w:val="24"/>
        </w:rPr>
        <w:t>on. Should the General Assembly reach a decision on payment of dividend, it shall be paid in accordance with the Article 223, Paragraph 4 of the Companies Act.</w:t>
      </w:r>
    </w:p>
    <w:p w:rsidR="00E33D6B" w:rsidRPr="00B055F7" w:rsidRDefault="00E33D6B" w:rsidP="00E33D6B">
      <w:pPr>
        <w:jc w:val="both"/>
        <w:rPr>
          <w:rFonts w:ascii="Times New Roman" w:hAnsi="Times New Roman"/>
          <w:szCs w:val="24"/>
          <w:lang w:val="hr-HR"/>
        </w:rPr>
      </w:pPr>
    </w:p>
    <w:p w:rsidR="00A039E3" w:rsidRPr="00B055F7" w:rsidRDefault="00A039E3" w:rsidP="00E33D6B">
      <w:pPr>
        <w:jc w:val="both"/>
        <w:rPr>
          <w:rFonts w:ascii="Times New Roman" w:hAnsi="Times New Roman"/>
          <w:szCs w:val="24"/>
          <w:lang w:val="hr-HR"/>
        </w:rPr>
      </w:pPr>
    </w:p>
    <w:p w:rsidR="00A039E3" w:rsidRPr="00B055F7" w:rsidRDefault="00A039E3" w:rsidP="00E33D6B">
      <w:pPr>
        <w:jc w:val="both"/>
        <w:rPr>
          <w:rFonts w:ascii="Times New Roman" w:hAnsi="Times New Roman"/>
          <w:szCs w:val="24"/>
          <w:lang w:val="hr-HR"/>
        </w:rPr>
      </w:pPr>
    </w:p>
    <w:p w:rsidR="00A039E3" w:rsidRPr="00B055F7" w:rsidRDefault="00A039E3" w:rsidP="00E33D6B">
      <w:pPr>
        <w:jc w:val="both"/>
        <w:rPr>
          <w:rFonts w:ascii="Times New Roman" w:hAnsi="Times New Roman"/>
          <w:szCs w:val="24"/>
          <w:lang w:val="hr-HR"/>
        </w:rPr>
      </w:pPr>
    </w:p>
    <w:p w:rsidR="00A039E3" w:rsidRPr="00B055F7" w:rsidRDefault="00A039E3" w:rsidP="00E33D6B">
      <w:pPr>
        <w:jc w:val="both"/>
        <w:rPr>
          <w:rFonts w:ascii="Times New Roman" w:hAnsi="Times New Roman"/>
          <w:szCs w:val="24"/>
          <w:lang w:val="hr-HR"/>
        </w:rPr>
      </w:pPr>
      <w:r w:rsidRPr="00B055F7">
        <w:rPr>
          <w:rFonts w:ascii="Times New Roman" w:hAnsi="Times New Roman"/>
          <w:szCs w:val="24"/>
          <w:lang w:val="hr-HR"/>
        </w:rPr>
        <w:t>Atlantic Grupa d.d.</w:t>
      </w:r>
    </w:p>
    <w:sectPr w:rsidR="00A039E3" w:rsidRPr="00B055F7" w:rsidSect="00A7225C">
      <w:headerReference w:type="default" r:id="rId7"/>
      <w:footerReference w:type="default" r:id="rId8"/>
      <w:headerReference w:type="first" r:id="rId9"/>
      <w:footerReference w:type="first" r:id="rId10"/>
      <w:pgSz w:w="11901" w:h="16840" w:code="9"/>
      <w:pgMar w:top="2835" w:right="1134" w:bottom="1701" w:left="1134" w:header="567" w:footer="6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D7" w:rsidRDefault="004505D7">
      <w:r>
        <w:separator/>
      </w:r>
    </w:p>
  </w:endnote>
  <w:endnote w:type="continuationSeparator" w:id="0">
    <w:p w:rsidR="004505D7" w:rsidRDefault="0045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24" w:rsidRPr="00C83E3C" w:rsidRDefault="00F36824" w:rsidP="00F71ED9">
    <w:pPr>
      <w:pStyle w:val="Footer"/>
    </w:pPr>
    <w:r>
      <w:rPr>
        <w:noProof/>
        <w:lang w:val="hr-HR"/>
      </w:rPr>
      <w:drawing>
        <wp:inline distT="0" distB="0" distL="0" distR="0">
          <wp:extent cx="6629400" cy="561975"/>
          <wp:effectExtent l="19050" t="0" r="0" b="0"/>
          <wp:docPr id="1"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629400" cy="5619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24" w:rsidRDefault="00F36824" w:rsidP="00B33E77">
    <w:pPr>
      <w:pStyle w:val="Footer"/>
    </w:pPr>
    <w:r>
      <w:rPr>
        <w:lang w:val="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D7" w:rsidRDefault="004505D7">
      <w:r>
        <w:separator/>
      </w:r>
    </w:p>
  </w:footnote>
  <w:footnote w:type="continuationSeparator" w:id="0">
    <w:p w:rsidR="004505D7" w:rsidRDefault="0045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24" w:rsidRDefault="00F36824">
    <w:pPr>
      <w:pStyle w:val="Heading2"/>
      <w:spacing w:before="0"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24" w:rsidRPr="00B33E77" w:rsidRDefault="00F36824" w:rsidP="0010740C">
    <w:pPr>
      <w:pStyle w:val="Header"/>
      <w:jc w:val="center"/>
    </w:pPr>
    <w:r>
      <w:rPr>
        <w:noProof/>
        <w:lang w:val="hr-HR"/>
      </w:rPr>
      <w:drawing>
        <wp:inline distT="0" distB="0" distL="0" distR="0">
          <wp:extent cx="571500" cy="561975"/>
          <wp:effectExtent l="19050" t="0" r="0" b="0"/>
          <wp:docPr id="2" name="Picture 1" descr="logo_g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upa"/>
                  <pic:cNvPicPr>
                    <a:picLocks noChangeAspect="1" noChangeArrowheads="1"/>
                  </pic:cNvPicPr>
                </pic:nvPicPr>
                <pic:blipFill>
                  <a:blip r:embed="rId1"/>
                  <a:srcRect/>
                  <a:stretch>
                    <a:fillRect/>
                  </a:stretch>
                </pic:blipFill>
                <pic:spPr bwMode="auto">
                  <a:xfrm>
                    <a:off x="0" y="0"/>
                    <a:ext cx="571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2AD"/>
    <w:multiLevelType w:val="hybridMultilevel"/>
    <w:tmpl w:val="3FD64EF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38F54F33"/>
    <w:multiLevelType w:val="hybridMultilevel"/>
    <w:tmpl w:val="194E2CE0"/>
    <w:lvl w:ilvl="0" w:tplc="6EF4E1C6">
      <w:start w:val="1"/>
      <w:numFmt w:val="lowerRoman"/>
      <w:lvlText w:val="(%1)"/>
      <w:lvlJc w:val="left"/>
      <w:pPr>
        <w:tabs>
          <w:tab w:val="num" w:pos="1004"/>
        </w:tabs>
        <w:ind w:left="1004" w:hanging="720"/>
      </w:pPr>
      <w:rPr>
        <w:rFonts w:cs="Times New Roman" w:hint="default"/>
      </w:rPr>
    </w:lvl>
    <w:lvl w:ilvl="1" w:tplc="041A0019" w:tentative="1">
      <w:start w:val="1"/>
      <w:numFmt w:val="lowerLetter"/>
      <w:lvlText w:val="%2."/>
      <w:lvlJc w:val="left"/>
      <w:pPr>
        <w:tabs>
          <w:tab w:val="num" w:pos="1364"/>
        </w:tabs>
        <w:ind w:left="1364" w:hanging="360"/>
      </w:pPr>
      <w:rPr>
        <w:rFonts w:cs="Times New Roman"/>
      </w:rPr>
    </w:lvl>
    <w:lvl w:ilvl="2" w:tplc="041A001B" w:tentative="1">
      <w:start w:val="1"/>
      <w:numFmt w:val="lowerRoman"/>
      <w:lvlText w:val="%3."/>
      <w:lvlJc w:val="right"/>
      <w:pPr>
        <w:tabs>
          <w:tab w:val="num" w:pos="2084"/>
        </w:tabs>
        <w:ind w:left="2084" w:hanging="180"/>
      </w:pPr>
      <w:rPr>
        <w:rFonts w:cs="Times New Roman"/>
      </w:rPr>
    </w:lvl>
    <w:lvl w:ilvl="3" w:tplc="041A000F" w:tentative="1">
      <w:start w:val="1"/>
      <w:numFmt w:val="decimal"/>
      <w:lvlText w:val="%4."/>
      <w:lvlJc w:val="left"/>
      <w:pPr>
        <w:tabs>
          <w:tab w:val="num" w:pos="2804"/>
        </w:tabs>
        <w:ind w:left="2804" w:hanging="360"/>
      </w:pPr>
      <w:rPr>
        <w:rFonts w:cs="Times New Roman"/>
      </w:rPr>
    </w:lvl>
    <w:lvl w:ilvl="4" w:tplc="041A0019" w:tentative="1">
      <w:start w:val="1"/>
      <w:numFmt w:val="lowerLetter"/>
      <w:lvlText w:val="%5."/>
      <w:lvlJc w:val="left"/>
      <w:pPr>
        <w:tabs>
          <w:tab w:val="num" w:pos="3524"/>
        </w:tabs>
        <w:ind w:left="3524" w:hanging="360"/>
      </w:pPr>
      <w:rPr>
        <w:rFonts w:cs="Times New Roman"/>
      </w:rPr>
    </w:lvl>
    <w:lvl w:ilvl="5" w:tplc="041A001B" w:tentative="1">
      <w:start w:val="1"/>
      <w:numFmt w:val="lowerRoman"/>
      <w:lvlText w:val="%6."/>
      <w:lvlJc w:val="right"/>
      <w:pPr>
        <w:tabs>
          <w:tab w:val="num" w:pos="4244"/>
        </w:tabs>
        <w:ind w:left="4244" w:hanging="180"/>
      </w:pPr>
      <w:rPr>
        <w:rFonts w:cs="Times New Roman"/>
      </w:rPr>
    </w:lvl>
    <w:lvl w:ilvl="6" w:tplc="041A000F" w:tentative="1">
      <w:start w:val="1"/>
      <w:numFmt w:val="decimal"/>
      <w:lvlText w:val="%7."/>
      <w:lvlJc w:val="left"/>
      <w:pPr>
        <w:tabs>
          <w:tab w:val="num" w:pos="4964"/>
        </w:tabs>
        <w:ind w:left="4964" w:hanging="360"/>
      </w:pPr>
      <w:rPr>
        <w:rFonts w:cs="Times New Roman"/>
      </w:rPr>
    </w:lvl>
    <w:lvl w:ilvl="7" w:tplc="041A0019" w:tentative="1">
      <w:start w:val="1"/>
      <w:numFmt w:val="lowerLetter"/>
      <w:lvlText w:val="%8."/>
      <w:lvlJc w:val="left"/>
      <w:pPr>
        <w:tabs>
          <w:tab w:val="num" w:pos="5684"/>
        </w:tabs>
        <w:ind w:left="5684" w:hanging="360"/>
      </w:pPr>
      <w:rPr>
        <w:rFonts w:cs="Times New Roman"/>
      </w:rPr>
    </w:lvl>
    <w:lvl w:ilvl="8" w:tplc="041A001B" w:tentative="1">
      <w:start w:val="1"/>
      <w:numFmt w:val="lowerRoman"/>
      <w:lvlText w:val="%9."/>
      <w:lvlJc w:val="right"/>
      <w:pPr>
        <w:tabs>
          <w:tab w:val="num" w:pos="6404"/>
        </w:tabs>
        <w:ind w:left="6404" w:hanging="180"/>
      </w:pPr>
      <w:rPr>
        <w:rFonts w:cs="Times New Roman"/>
      </w:rPr>
    </w:lvl>
  </w:abstractNum>
  <w:abstractNum w:abstractNumId="2">
    <w:nsid w:val="63045D13"/>
    <w:multiLevelType w:val="hybridMultilevel"/>
    <w:tmpl w:val="67FEE8B6"/>
    <w:lvl w:ilvl="0" w:tplc="041A000B">
      <w:start w:val="1"/>
      <w:numFmt w:val="bullet"/>
      <w:lvlText w:val=""/>
      <w:lvlJc w:val="left"/>
      <w:pPr>
        <w:tabs>
          <w:tab w:val="num" w:pos="720"/>
        </w:tabs>
        <w:ind w:left="720" w:hanging="360"/>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3C"/>
    <w:rsid w:val="00000F84"/>
    <w:rsid w:val="000039C4"/>
    <w:rsid w:val="00013D8E"/>
    <w:rsid w:val="0002022E"/>
    <w:rsid w:val="00021821"/>
    <w:rsid w:val="000358DC"/>
    <w:rsid w:val="000418C1"/>
    <w:rsid w:val="00044BBB"/>
    <w:rsid w:val="00044F42"/>
    <w:rsid w:val="000528F9"/>
    <w:rsid w:val="00063BC5"/>
    <w:rsid w:val="000879B9"/>
    <w:rsid w:val="00090A0C"/>
    <w:rsid w:val="00094305"/>
    <w:rsid w:val="000A5BB4"/>
    <w:rsid w:val="000B3F78"/>
    <w:rsid w:val="000C1A7E"/>
    <w:rsid w:val="000C7333"/>
    <w:rsid w:val="000D0B10"/>
    <w:rsid w:val="000D1F58"/>
    <w:rsid w:val="000E7658"/>
    <w:rsid w:val="000F76FF"/>
    <w:rsid w:val="0010740C"/>
    <w:rsid w:val="00124E54"/>
    <w:rsid w:val="00142C77"/>
    <w:rsid w:val="00154F29"/>
    <w:rsid w:val="00155D8E"/>
    <w:rsid w:val="0017223B"/>
    <w:rsid w:val="001739DF"/>
    <w:rsid w:val="00180D6A"/>
    <w:rsid w:val="00184DE9"/>
    <w:rsid w:val="00186879"/>
    <w:rsid w:val="00187696"/>
    <w:rsid w:val="0019090C"/>
    <w:rsid w:val="001A0022"/>
    <w:rsid w:val="001B081B"/>
    <w:rsid w:val="001B0ECB"/>
    <w:rsid w:val="001D2737"/>
    <w:rsid w:val="001D374D"/>
    <w:rsid w:val="001E4E3A"/>
    <w:rsid w:val="00205C2D"/>
    <w:rsid w:val="00221779"/>
    <w:rsid w:val="00224174"/>
    <w:rsid w:val="00227ADC"/>
    <w:rsid w:val="002436C3"/>
    <w:rsid w:val="00261500"/>
    <w:rsid w:val="002A692C"/>
    <w:rsid w:val="002C2365"/>
    <w:rsid w:val="002F169F"/>
    <w:rsid w:val="002F1E1F"/>
    <w:rsid w:val="0033370F"/>
    <w:rsid w:val="00342AC9"/>
    <w:rsid w:val="003446EE"/>
    <w:rsid w:val="003500C0"/>
    <w:rsid w:val="0037179D"/>
    <w:rsid w:val="003757F5"/>
    <w:rsid w:val="00381904"/>
    <w:rsid w:val="003A7811"/>
    <w:rsid w:val="003D0C97"/>
    <w:rsid w:val="003E5782"/>
    <w:rsid w:val="004055A3"/>
    <w:rsid w:val="004125C2"/>
    <w:rsid w:val="00420868"/>
    <w:rsid w:val="0042173C"/>
    <w:rsid w:val="0043563D"/>
    <w:rsid w:val="00444E9D"/>
    <w:rsid w:val="004505D7"/>
    <w:rsid w:val="004B4D96"/>
    <w:rsid w:val="004C697D"/>
    <w:rsid w:val="004D3D0E"/>
    <w:rsid w:val="004D5369"/>
    <w:rsid w:val="004F3903"/>
    <w:rsid w:val="004F4712"/>
    <w:rsid w:val="005062C0"/>
    <w:rsid w:val="005078AF"/>
    <w:rsid w:val="00510660"/>
    <w:rsid w:val="00511038"/>
    <w:rsid w:val="005150DD"/>
    <w:rsid w:val="00546D91"/>
    <w:rsid w:val="00555A88"/>
    <w:rsid w:val="00556E1A"/>
    <w:rsid w:val="00557FC5"/>
    <w:rsid w:val="00567AC0"/>
    <w:rsid w:val="00583CC8"/>
    <w:rsid w:val="00597681"/>
    <w:rsid w:val="005A29FF"/>
    <w:rsid w:val="005B5157"/>
    <w:rsid w:val="005B7B3F"/>
    <w:rsid w:val="005C69BF"/>
    <w:rsid w:val="005D3BF4"/>
    <w:rsid w:val="005D763F"/>
    <w:rsid w:val="0061465F"/>
    <w:rsid w:val="00620E4C"/>
    <w:rsid w:val="00627B90"/>
    <w:rsid w:val="0063074B"/>
    <w:rsid w:val="0063272F"/>
    <w:rsid w:val="00645ABB"/>
    <w:rsid w:val="00653AF2"/>
    <w:rsid w:val="00657FD4"/>
    <w:rsid w:val="006650A3"/>
    <w:rsid w:val="00686AC3"/>
    <w:rsid w:val="00696F9E"/>
    <w:rsid w:val="006A36C6"/>
    <w:rsid w:val="006B13FF"/>
    <w:rsid w:val="006C19A9"/>
    <w:rsid w:val="006D0B39"/>
    <w:rsid w:val="006E4DD0"/>
    <w:rsid w:val="006E4F28"/>
    <w:rsid w:val="006F38F6"/>
    <w:rsid w:val="00700F80"/>
    <w:rsid w:val="007074D5"/>
    <w:rsid w:val="00721BAB"/>
    <w:rsid w:val="007446F3"/>
    <w:rsid w:val="00752A0E"/>
    <w:rsid w:val="00764958"/>
    <w:rsid w:val="00773E8E"/>
    <w:rsid w:val="0078795C"/>
    <w:rsid w:val="00793773"/>
    <w:rsid w:val="0079423E"/>
    <w:rsid w:val="00795E83"/>
    <w:rsid w:val="007D4202"/>
    <w:rsid w:val="007D5158"/>
    <w:rsid w:val="007D5359"/>
    <w:rsid w:val="007E77AE"/>
    <w:rsid w:val="008144EA"/>
    <w:rsid w:val="00815BB9"/>
    <w:rsid w:val="00820DBA"/>
    <w:rsid w:val="00823B97"/>
    <w:rsid w:val="008516A9"/>
    <w:rsid w:val="0085284C"/>
    <w:rsid w:val="0085308C"/>
    <w:rsid w:val="008544A0"/>
    <w:rsid w:val="00867402"/>
    <w:rsid w:val="00871BC3"/>
    <w:rsid w:val="00886569"/>
    <w:rsid w:val="008911F6"/>
    <w:rsid w:val="008A19C4"/>
    <w:rsid w:val="008A3AFD"/>
    <w:rsid w:val="008B40E1"/>
    <w:rsid w:val="008C4910"/>
    <w:rsid w:val="008D36BC"/>
    <w:rsid w:val="008D3C32"/>
    <w:rsid w:val="008E386E"/>
    <w:rsid w:val="00900348"/>
    <w:rsid w:val="00907883"/>
    <w:rsid w:val="00921E0A"/>
    <w:rsid w:val="0092239C"/>
    <w:rsid w:val="00925D0A"/>
    <w:rsid w:val="00934E8E"/>
    <w:rsid w:val="0094766B"/>
    <w:rsid w:val="0095018A"/>
    <w:rsid w:val="0095081A"/>
    <w:rsid w:val="00951CD7"/>
    <w:rsid w:val="00956063"/>
    <w:rsid w:val="0096725A"/>
    <w:rsid w:val="009926DD"/>
    <w:rsid w:val="00996F01"/>
    <w:rsid w:val="009A4E0D"/>
    <w:rsid w:val="009A5A10"/>
    <w:rsid w:val="009A5C09"/>
    <w:rsid w:val="009A6E8B"/>
    <w:rsid w:val="009B3DB5"/>
    <w:rsid w:val="009C5F18"/>
    <w:rsid w:val="009C76F2"/>
    <w:rsid w:val="009D211D"/>
    <w:rsid w:val="009E0BA2"/>
    <w:rsid w:val="00A039E3"/>
    <w:rsid w:val="00A043F3"/>
    <w:rsid w:val="00A124AE"/>
    <w:rsid w:val="00A27695"/>
    <w:rsid w:val="00A31B41"/>
    <w:rsid w:val="00A325A7"/>
    <w:rsid w:val="00A37C69"/>
    <w:rsid w:val="00A43392"/>
    <w:rsid w:val="00A47C09"/>
    <w:rsid w:val="00A523ED"/>
    <w:rsid w:val="00A578CF"/>
    <w:rsid w:val="00A7225C"/>
    <w:rsid w:val="00A73E24"/>
    <w:rsid w:val="00AB30F3"/>
    <w:rsid w:val="00AD3693"/>
    <w:rsid w:val="00AD484A"/>
    <w:rsid w:val="00AE11EF"/>
    <w:rsid w:val="00B055F7"/>
    <w:rsid w:val="00B21129"/>
    <w:rsid w:val="00B22E5C"/>
    <w:rsid w:val="00B26311"/>
    <w:rsid w:val="00B31251"/>
    <w:rsid w:val="00B33E77"/>
    <w:rsid w:val="00B34613"/>
    <w:rsid w:val="00B358F7"/>
    <w:rsid w:val="00B36BBA"/>
    <w:rsid w:val="00B42389"/>
    <w:rsid w:val="00B44BE9"/>
    <w:rsid w:val="00B46C73"/>
    <w:rsid w:val="00B51CE3"/>
    <w:rsid w:val="00B618A4"/>
    <w:rsid w:val="00B71DC7"/>
    <w:rsid w:val="00B8402A"/>
    <w:rsid w:val="00B843D5"/>
    <w:rsid w:val="00BA1833"/>
    <w:rsid w:val="00BA5113"/>
    <w:rsid w:val="00BC5F44"/>
    <w:rsid w:val="00BD0868"/>
    <w:rsid w:val="00BD3D75"/>
    <w:rsid w:val="00BF2687"/>
    <w:rsid w:val="00C10CD8"/>
    <w:rsid w:val="00C12281"/>
    <w:rsid w:val="00C13172"/>
    <w:rsid w:val="00C53536"/>
    <w:rsid w:val="00C55A74"/>
    <w:rsid w:val="00C74C38"/>
    <w:rsid w:val="00C75B74"/>
    <w:rsid w:val="00C83E3C"/>
    <w:rsid w:val="00C94599"/>
    <w:rsid w:val="00CA330F"/>
    <w:rsid w:val="00CA4DE2"/>
    <w:rsid w:val="00CA6BEC"/>
    <w:rsid w:val="00CA7410"/>
    <w:rsid w:val="00CA77E9"/>
    <w:rsid w:val="00CB1686"/>
    <w:rsid w:val="00CB2AB2"/>
    <w:rsid w:val="00CC1F72"/>
    <w:rsid w:val="00CC3209"/>
    <w:rsid w:val="00D10DD3"/>
    <w:rsid w:val="00D16D5F"/>
    <w:rsid w:val="00D263A4"/>
    <w:rsid w:val="00D43CC3"/>
    <w:rsid w:val="00D5029C"/>
    <w:rsid w:val="00D71C52"/>
    <w:rsid w:val="00D8607B"/>
    <w:rsid w:val="00D94B79"/>
    <w:rsid w:val="00DB36DC"/>
    <w:rsid w:val="00DC2856"/>
    <w:rsid w:val="00DD6EB1"/>
    <w:rsid w:val="00DE4517"/>
    <w:rsid w:val="00DE7CBB"/>
    <w:rsid w:val="00E013A5"/>
    <w:rsid w:val="00E27050"/>
    <w:rsid w:val="00E33D6B"/>
    <w:rsid w:val="00E744CD"/>
    <w:rsid w:val="00E748F6"/>
    <w:rsid w:val="00EB3714"/>
    <w:rsid w:val="00EB4560"/>
    <w:rsid w:val="00EB495B"/>
    <w:rsid w:val="00EC2BB7"/>
    <w:rsid w:val="00EC3598"/>
    <w:rsid w:val="00EC4A8D"/>
    <w:rsid w:val="00EC58A4"/>
    <w:rsid w:val="00EC76D9"/>
    <w:rsid w:val="00ED5542"/>
    <w:rsid w:val="00ED73D8"/>
    <w:rsid w:val="00EE4D48"/>
    <w:rsid w:val="00EF0670"/>
    <w:rsid w:val="00EF2726"/>
    <w:rsid w:val="00F029D7"/>
    <w:rsid w:val="00F14B05"/>
    <w:rsid w:val="00F36824"/>
    <w:rsid w:val="00F36C1F"/>
    <w:rsid w:val="00F71ED9"/>
    <w:rsid w:val="00F763C9"/>
    <w:rsid w:val="00F7799A"/>
    <w:rsid w:val="00F83522"/>
    <w:rsid w:val="00F95973"/>
    <w:rsid w:val="00FA2CD8"/>
    <w:rsid w:val="00FB3436"/>
    <w:rsid w:val="00FE1029"/>
    <w:rsid w:val="00FE2C26"/>
    <w:rsid w:val="00FF21D7"/>
    <w:rsid w:val="00FF5A0D"/>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500FC8-C7B9-41A4-BF64-4EE3CFD4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A2"/>
    <w:rPr>
      <w:rFonts w:ascii="Times" w:hAnsi="Times"/>
      <w:sz w:val="24"/>
      <w:szCs w:val="20"/>
      <w:lang w:val="en-US"/>
    </w:rPr>
  </w:style>
  <w:style w:type="paragraph" w:styleId="Heading1">
    <w:name w:val="heading 1"/>
    <w:basedOn w:val="Normal"/>
    <w:next w:val="Normal"/>
    <w:link w:val="Heading1Char"/>
    <w:uiPriority w:val="99"/>
    <w:qFormat/>
    <w:rsid w:val="009E0BA2"/>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9"/>
    <w:qFormat/>
    <w:rsid w:val="009E0BA2"/>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18A"/>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95018A"/>
    <w:rPr>
      <w:rFonts w:ascii="Cambria" w:hAnsi="Cambria" w:cs="Times New Roman"/>
      <w:b/>
      <w:bCs/>
      <w:i/>
      <w:iCs/>
      <w:sz w:val="28"/>
      <w:szCs w:val="28"/>
      <w:lang w:val="en-US"/>
    </w:rPr>
  </w:style>
  <w:style w:type="paragraph" w:styleId="Header">
    <w:name w:val="header"/>
    <w:basedOn w:val="Normal"/>
    <w:link w:val="HeaderChar"/>
    <w:uiPriority w:val="99"/>
    <w:rsid w:val="009E0BA2"/>
    <w:pPr>
      <w:tabs>
        <w:tab w:val="center" w:pos="4320"/>
        <w:tab w:val="right" w:pos="8640"/>
      </w:tabs>
    </w:pPr>
  </w:style>
  <w:style w:type="character" w:customStyle="1" w:styleId="HeaderChar">
    <w:name w:val="Header Char"/>
    <w:basedOn w:val="DefaultParagraphFont"/>
    <w:link w:val="Header"/>
    <w:uiPriority w:val="99"/>
    <w:semiHidden/>
    <w:locked/>
    <w:rsid w:val="0095018A"/>
    <w:rPr>
      <w:rFonts w:ascii="Times" w:hAnsi="Times" w:cs="Times New Roman"/>
      <w:sz w:val="20"/>
      <w:szCs w:val="20"/>
      <w:lang w:val="en-US"/>
    </w:rPr>
  </w:style>
  <w:style w:type="paragraph" w:styleId="Footer">
    <w:name w:val="footer"/>
    <w:basedOn w:val="Normal"/>
    <w:link w:val="FooterChar"/>
    <w:uiPriority w:val="99"/>
    <w:rsid w:val="009E0BA2"/>
    <w:pPr>
      <w:tabs>
        <w:tab w:val="center" w:pos="4320"/>
        <w:tab w:val="right" w:pos="8640"/>
      </w:tabs>
    </w:pPr>
  </w:style>
  <w:style w:type="character" w:customStyle="1" w:styleId="FooterChar">
    <w:name w:val="Footer Char"/>
    <w:basedOn w:val="DefaultParagraphFont"/>
    <w:link w:val="Footer"/>
    <w:uiPriority w:val="99"/>
    <w:semiHidden/>
    <w:locked/>
    <w:rsid w:val="0095018A"/>
    <w:rPr>
      <w:rFonts w:ascii="Times" w:hAnsi="Times" w:cs="Times New Roman"/>
      <w:sz w:val="20"/>
      <w:szCs w:val="20"/>
      <w:lang w:val="en-US"/>
    </w:rPr>
  </w:style>
  <w:style w:type="character" w:customStyle="1" w:styleId="EmailStyle21">
    <w:name w:val="EmailStyle21"/>
    <w:basedOn w:val="DefaultParagraphFont"/>
    <w:uiPriority w:val="99"/>
    <w:semiHidden/>
    <w:rsid w:val="00815BB9"/>
    <w:rPr>
      <w:rFonts w:ascii="Arial" w:hAnsi="Arial" w:cs="Arial"/>
      <w:color w:val="000080"/>
      <w:sz w:val="20"/>
      <w:szCs w:val="20"/>
    </w:rPr>
  </w:style>
  <w:style w:type="character" w:styleId="Hyperlink">
    <w:name w:val="Hyperlink"/>
    <w:basedOn w:val="DefaultParagraphFont"/>
    <w:uiPriority w:val="99"/>
    <w:rsid w:val="00815BB9"/>
    <w:rPr>
      <w:rFonts w:cs="Times New Roman"/>
      <w:color w:val="0000FF"/>
      <w:u w:val="single"/>
    </w:rPr>
  </w:style>
  <w:style w:type="paragraph" w:styleId="NormalWeb">
    <w:name w:val="Normal (Web)"/>
    <w:basedOn w:val="Normal"/>
    <w:uiPriority w:val="99"/>
    <w:rsid w:val="0010740C"/>
    <w:pPr>
      <w:spacing w:before="100" w:beforeAutospacing="1" w:after="100" w:afterAutospacing="1"/>
    </w:pPr>
    <w:rPr>
      <w:rFonts w:ascii="Times New Roman" w:eastAsia="Times New Roman" w:hAnsi="Times New Roman"/>
      <w:szCs w:val="24"/>
      <w:lang w:val="hr-HR" w:bidi="ta-IN"/>
    </w:rPr>
  </w:style>
  <w:style w:type="paragraph" w:customStyle="1" w:styleId="Default">
    <w:name w:val="Default"/>
    <w:uiPriority w:val="99"/>
    <w:rsid w:val="000C1A7E"/>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094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18A"/>
    <w:rPr>
      <w:rFonts w:ascii="Times New Roman" w:hAnsi="Times New Roman" w:cs="Times New Roman"/>
      <w:sz w:val="2"/>
      <w:lang w:val="en-US"/>
    </w:rPr>
  </w:style>
  <w:style w:type="paragraph" w:customStyle="1" w:styleId="default0">
    <w:name w:val="default"/>
    <w:basedOn w:val="Normal"/>
    <w:uiPriority w:val="99"/>
    <w:rsid w:val="0096725A"/>
    <w:pPr>
      <w:autoSpaceDE w:val="0"/>
      <w:autoSpaceDN w:val="0"/>
    </w:pPr>
    <w:rPr>
      <w:rFonts w:ascii="Arial" w:hAnsi="Arial" w:cs="Arial"/>
      <w:color w:val="000000"/>
      <w:szCs w:val="24"/>
      <w:lang w:val="hr-HR"/>
    </w:rPr>
  </w:style>
  <w:style w:type="paragraph" w:customStyle="1" w:styleId="Normal1">
    <w:name w:val="Normal1"/>
    <w:basedOn w:val="Normal"/>
    <w:rsid w:val="00B31251"/>
    <w:pPr>
      <w:spacing w:before="100" w:beforeAutospacing="1" w:after="100" w:afterAutospacing="1"/>
    </w:pPr>
    <w:rPr>
      <w:rFonts w:ascii="Times New Roman" w:eastAsia="Times New Roman" w:hAnsi="Times New Roman"/>
      <w:szCs w:val="24"/>
      <w:lang w:val="hr-HR"/>
    </w:rPr>
  </w:style>
  <w:style w:type="character" w:customStyle="1" w:styleId="normalchar">
    <w:name w:val="normal__char"/>
    <w:basedOn w:val="DefaultParagraphFont"/>
    <w:rsid w:val="00B3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4055">
      <w:marLeft w:val="0"/>
      <w:marRight w:val="0"/>
      <w:marTop w:val="0"/>
      <w:marBottom w:val="0"/>
      <w:divBdr>
        <w:top w:val="none" w:sz="0" w:space="0" w:color="auto"/>
        <w:left w:val="none" w:sz="0" w:space="0" w:color="auto"/>
        <w:bottom w:val="none" w:sz="0" w:space="0" w:color="auto"/>
        <w:right w:val="none" w:sz="0" w:space="0" w:color="auto"/>
      </w:divBdr>
    </w:div>
    <w:div w:id="228924056">
      <w:marLeft w:val="0"/>
      <w:marRight w:val="0"/>
      <w:marTop w:val="0"/>
      <w:marBottom w:val="0"/>
      <w:divBdr>
        <w:top w:val="none" w:sz="0" w:space="0" w:color="auto"/>
        <w:left w:val="none" w:sz="0" w:space="0" w:color="auto"/>
        <w:bottom w:val="none" w:sz="0" w:space="0" w:color="auto"/>
        <w:right w:val="none" w:sz="0" w:space="0" w:color="auto"/>
      </w:divBdr>
    </w:div>
    <w:div w:id="228924057">
      <w:marLeft w:val="0"/>
      <w:marRight w:val="0"/>
      <w:marTop w:val="0"/>
      <w:marBottom w:val="0"/>
      <w:divBdr>
        <w:top w:val="none" w:sz="0" w:space="0" w:color="auto"/>
        <w:left w:val="none" w:sz="0" w:space="0" w:color="auto"/>
        <w:bottom w:val="none" w:sz="0" w:space="0" w:color="auto"/>
        <w:right w:val="none" w:sz="0" w:space="0" w:color="auto"/>
      </w:divBdr>
    </w:div>
    <w:div w:id="362437168">
      <w:bodyDiv w:val="1"/>
      <w:marLeft w:val="0"/>
      <w:marRight w:val="0"/>
      <w:marTop w:val="0"/>
      <w:marBottom w:val="0"/>
      <w:divBdr>
        <w:top w:val="none" w:sz="0" w:space="0" w:color="auto"/>
        <w:left w:val="none" w:sz="0" w:space="0" w:color="auto"/>
        <w:bottom w:val="none" w:sz="0" w:space="0" w:color="auto"/>
        <w:right w:val="none" w:sz="0" w:space="0" w:color="auto"/>
      </w:divBdr>
    </w:div>
    <w:div w:id="12307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STABILAN RAST PRIHODA ATLANTIC GRUPE</vt:lpstr>
    </vt:vector>
  </TitlesOfParts>
  <Company>Reber</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STABILAN RAST PRIHODA ATLANTIC GRUPE</dc:title>
  <dc:creator>Davorin Habrun</dc:creator>
  <cp:lastModifiedBy>Katarina Mindoljević</cp:lastModifiedBy>
  <cp:revision>3</cp:revision>
  <cp:lastPrinted>2010-10-26T13:13:00Z</cp:lastPrinted>
  <dcterms:created xsi:type="dcterms:W3CDTF">2013-12-30T10:51:00Z</dcterms:created>
  <dcterms:modified xsi:type="dcterms:W3CDTF">2013-12-30T11:12:00Z</dcterms:modified>
</cp:coreProperties>
</file>