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356" w:rsidRPr="00373833" w:rsidRDefault="009F7356" w:rsidP="009F7356">
      <w:pPr>
        <w:jc w:val="center"/>
        <w:rPr>
          <w:rFonts w:ascii="Arial" w:hAnsi="Arial" w:cs="Arial"/>
        </w:rPr>
      </w:pPr>
      <w:r w:rsidRPr="00373833">
        <w:rPr>
          <w:rFonts w:ascii="Arial" w:hAnsi="Arial" w:cs="Arial"/>
          <w:noProof/>
        </w:rPr>
        <w:drawing>
          <wp:inline distT="0" distB="0" distL="0" distR="0">
            <wp:extent cx="742950" cy="857250"/>
            <wp:effectExtent l="0" t="0" r="0" b="0"/>
            <wp:docPr id="1" name="Slika 1" descr="Opis: Opis: ad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Opis: adr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356" w:rsidRPr="00373833" w:rsidRDefault="009F7356" w:rsidP="009F7356">
      <w:pPr>
        <w:rPr>
          <w:rFonts w:ascii="Arial" w:hAnsi="Arial" w:cs="Arial"/>
        </w:rPr>
      </w:pPr>
    </w:p>
    <w:p w:rsidR="009F7356" w:rsidRPr="00373833" w:rsidRDefault="009F7356" w:rsidP="009F7356">
      <w:pPr>
        <w:jc w:val="right"/>
        <w:rPr>
          <w:rFonts w:ascii="Arial" w:hAnsi="Arial" w:cs="Arial"/>
          <w:b/>
        </w:rPr>
      </w:pPr>
      <w:r w:rsidRPr="00373833">
        <w:rPr>
          <w:rFonts w:ascii="Arial" w:hAnsi="Arial" w:cs="Arial"/>
          <w:b/>
        </w:rPr>
        <w:t>Objava za medije</w:t>
      </w:r>
    </w:p>
    <w:p w:rsidR="009F7356" w:rsidRPr="00373833" w:rsidRDefault="009F7356" w:rsidP="009F7356">
      <w:pPr>
        <w:rPr>
          <w:rFonts w:ascii="Arial" w:hAnsi="Arial" w:cs="Arial"/>
          <w:i/>
        </w:rPr>
      </w:pPr>
      <w:r w:rsidRPr="00373833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Pr="00373833">
        <w:rPr>
          <w:rFonts w:ascii="Arial" w:hAnsi="Arial" w:cs="Arial"/>
          <w:i/>
        </w:rPr>
        <w:t>za trenutnu objavu</w:t>
      </w:r>
    </w:p>
    <w:p w:rsidR="009F7356" w:rsidRDefault="009F7356" w:rsidP="009F7356">
      <w:pPr>
        <w:spacing w:line="259" w:lineRule="auto"/>
        <w:contextualSpacing/>
        <w:rPr>
          <w:rFonts w:ascii="Arial" w:eastAsia="Calibri" w:hAnsi="Arial" w:cs="Arial"/>
          <w:i/>
          <w:lang w:eastAsia="en-US"/>
        </w:rPr>
      </w:pPr>
    </w:p>
    <w:p w:rsidR="009F7356" w:rsidRDefault="009F7356" w:rsidP="009F7356">
      <w:pPr>
        <w:spacing w:line="259" w:lineRule="auto"/>
        <w:contextualSpacing/>
        <w:rPr>
          <w:rFonts w:ascii="Arial" w:eastAsia="Calibri" w:hAnsi="Arial" w:cs="Arial"/>
          <w:i/>
          <w:lang w:eastAsia="en-US"/>
        </w:rPr>
      </w:pPr>
    </w:p>
    <w:p w:rsidR="009F7356" w:rsidRDefault="009F7356" w:rsidP="009F7356">
      <w:pPr>
        <w:spacing w:line="259" w:lineRule="auto"/>
        <w:contextualSpacing/>
        <w:rPr>
          <w:rFonts w:ascii="Arial" w:eastAsia="Calibri" w:hAnsi="Arial" w:cs="Arial"/>
          <w:i/>
          <w:lang w:eastAsia="en-US"/>
        </w:rPr>
      </w:pPr>
    </w:p>
    <w:p w:rsidR="009F7356" w:rsidRDefault="009F7356" w:rsidP="009F7356">
      <w:pPr>
        <w:spacing w:line="259" w:lineRule="auto"/>
        <w:contextualSpacing/>
        <w:rPr>
          <w:rFonts w:ascii="Arial" w:eastAsia="Calibri" w:hAnsi="Arial" w:cs="Arial"/>
          <w:i/>
          <w:lang w:eastAsia="en-US"/>
        </w:rPr>
      </w:pPr>
    </w:p>
    <w:p w:rsidR="009F7356" w:rsidRDefault="009F7356" w:rsidP="009F7356">
      <w:pPr>
        <w:spacing w:line="259" w:lineRule="auto"/>
        <w:contextualSpacing/>
        <w:rPr>
          <w:rFonts w:ascii="Arial" w:eastAsia="Calibri" w:hAnsi="Arial" w:cs="Arial"/>
          <w:b/>
          <w:lang w:eastAsia="en-US"/>
        </w:rPr>
      </w:pPr>
    </w:p>
    <w:p w:rsidR="00BF5C48" w:rsidRPr="00CF4ED2" w:rsidRDefault="00BF5C48" w:rsidP="00BF5C48">
      <w:pPr>
        <w:spacing w:line="259" w:lineRule="auto"/>
        <w:contextualSpacing/>
        <w:rPr>
          <w:rFonts w:ascii="Arial" w:eastAsia="Calibri" w:hAnsi="Arial" w:cs="Arial"/>
          <w:b/>
          <w:lang w:eastAsia="en-US"/>
        </w:rPr>
      </w:pPr>
      <w:r w:rsidRPr="00CF4ED2">
        <w:rPr>
          <w:rFonts w:ascii="Arial" w:eastAsia="Calibri" w:hAnsi="Arial" w:cs="Arial"/>
          <w:b/>
          <w:lang w:eastAsia="en-US"/>
        </w:rPr>
        <w:t>ODRŽANA SJEDNICA NADZORNOG ODBORA ADRIS GRUPE</w:t>
      </w:r>
    </w:p>
    <w:p w:rsidR="00BF5C48" w:rsidRPr="00CF4ED2" w:rsidRDefault="00BF5C48" w:rsidP="00BF5C48">
      <w:pPr>
        <w:spacing w:line="259" w:lineRule="auto"/>
        <w:contextualSpacing/>
        <w:rPr>
          <w:rFonts w:ascii="Arial" w:eastAsia="Calibri" w:hAnsi="Arial" w:cs="Arial"/>
          <w:i/>
          <w:lang w:eastAsia="en-US"/>
        </w:rPr>
      </w:pPr>
    </w:p>
    <w:p w:rsidR="00BF5C48" w:rsidRPr="00CF4ED2" w:rsidRDefault="00BF5C48" w:rsidP="00BF5C48">
      <w:pPr>
        <w:spacing w:line="259" w:lineRule="auto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CF4ED2">
        <w:rPr>
          <w:rFonts w:ascii="Arial" w:eastAsia="Calibri" w:hAnsi="Arial" w:cs="Arial"/>
          <w:b/>
          <w:lang w:eastAsia="en-US"/>
        </w:rPr>
        <w:t>Adrisove tvrtke ostvarile dvoznamenkasti rast neto dobiti</w:t>
      </w:r>
      <w:r>
        <w:rPr>
          <w:rFonts w:ascii="Arial" w:eastAsia="Calibri" w:hAnsi="Arial" w:cs="Arial"/>
          <w:b/>
          <w:lang w:eastAsia="en-US"/>
        </w:rPr>
        <w:t>. Predložena dividenda 18,2 kune po dionici</w:t>
      </w:r>
    </w:p>
    <w:p w:rsidR="00BF5C48" w:rsidRPr="00CF4ED2" w:rsidRDefault="00BF5C48" w:rsidP="00BF5C48">
      <w:pPr>
        <w:spacing w:after="16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BF5C48" w:rsidRPr="00CF4ED2" w:rsidRDefault="00BF5C48" w:rsidP="00BF5C48">
      <w:pPr>
        <w:spacing w:after="160"/>
        <w:jc w:val="center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CF4ED2">
        <w:rPr>
          <w:rFonts w:ascii="Arial" w:eastAsia="Calibri" w:hAnsi="Arial" w:cs="Arial"/>
          <w:i/>
          <w:sz w:val="22"/>
          <w:szCs w:val="22"/>
          <w:lang w:eastAsia="en-US"/>
        </w:rPr>
        <w:t xml:space="preserve">Kako je istaknuo predsjednik Uprave, mr sc. Ante Vlahović, Adrisov portfelj danas čine tri rastuća i dugoročno održiva posla. U posljednjih deset godina Adris je uložio 8,2 milijarde kuna u stjecanje vlasničkih udjela u zdravoj hrani, turizmu i osiguranju. Raspolaže sa snažnim investicijskim potencijalom za planirani investicijski ciklus - vrijedan više od tri milijarde kuna </w:t>
      </w:r>
    </w:p>
    <w:p w:rsidR="00BF5C48" w:rsidRPr="00CF4ED2" w:rsidRDefault="00BF5C48" w:rsidP="00BF5C4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F5C48" w:rsidRPr="00CF4ED2" w:rsidRDefault="00BF5C48" w:rsidP="00BF5C48">
      <w:pPr>
        <w:jc w:val="both"/>
        <w:rPr>
          <w:rFonts w:ascii="Arial" w:eastAsia="Calibri" w:hAnsi="Arial" w:cs="Arial"/>
          <w:lang w:eastAsia="en-US"/>
        </w:rPr>
      </w:pPr>
    </w:p>
    <w:p w:rsidR="00BF5C48" w:rsidRPr="00CF4ED2" w:rsidRDefault="00BF5C48" w:rsidP="00BF5C48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CF4ED2">
        <w:rPr>
          <w:rFonts w:ascii="Arial" w:eastAsia="Calibri" w:hAnsi="Arial" w:cs="Arial"/>
          <w:b/>
          <w:lang w:eastAsia="en-US"/>
        </w:rPr>
        <w:t>Rovinj, 25. travnja 2019</w:t>
      </w:r>
      <w:r w:rsidRPr="00CF4ED2">
        <w:rPr>
          <w:rFonts w:ascii="Arial" w:eastAsia="Calibri" w:hAnsi="Arial" w:cs="Arial"/>
          <w:lang w:eastAsia="en-US"/>
        </w:rPr>
        <w:t xml:space="preserve">. – Na sjednici održanoj danas u Rovinju, Nadzorni odbor Adris grupe razmatrao je i dao na usvajanje Glavnoj skupštini financijska izvješća za 2018. godinu. Kako je izvijestilo poslovodstvo tvrtke, Adris grupa je u 2018. godini ostvarila ukupni prihod u iznosu </w:t>
      </w:r>
      <w:r w:rsidRPr="00CF4ED2">
        <w:rPr>
          <w:rFonts w:ascii="Arial" w:eastAsia="Calibri" w:hAnsi="Arial" w:cs="Arial"/>
          <w:color w:val="000000"/>
          <w:lang w:eastAsia="en-US"/>
        </w:rPr>
        <w:t xml:space="preserve">od </w:t>
      </w:r>
      <w:r w:rsidRPr="00A45699">
        <w:rPr>
          <w:rFonts w:ascii="Arial" w:eastAsia="Calibri" w:hAnsi="Arial" w:cs="Arial"/>
          <w:lang w:eastAsia="en-US"/>
        </w:rPr>
        <w:t>5,79</w:t>
      </w:r>
      <w:r w:rsidRPr="00CF4ED2">
        <w:rPr>
          <w:rFonts w:ascii="Arial" w:eastAsia="Calibri" w:hAnsi="Arial" w:cs="Arial"/>
          <w:color w:val="FF0000"/>
          <w:lang w:eastAsia="en-US"/>
        </w:rPr>
        <w:t xml:space="preserve"> </w:t>
      </w:r>
      <w:r w:rsidRPr="00CF4ED2">
        <w:rPr>
          <w:rFonts w:ascii="Arial" w:eastAsia="Calibri" w:hAnsi="Arial" w:cs="Arial"/>
          <w:color w:val="000000"/>
          <w:lang w:eastAsia="en-US"/>
        </w:rPr>
        <w:t>milijardi kuna, što predstavlja rast od</w:t>
      </w:r>
      <w:r w:rsidRPr="00CF4ED2">
        <w:rPr>
          <w:rFonts w:ascii="Arial" w:eastAsia="Calibri" w:hAnsi="Arial" w:cs="Arial"/>
          <w:color w:val="FF0000"/>
          <w:lang w:eastAsia="en-US"/>
        </w:rPr>
        <w:t xml:space="preserve"> </w:t>
      </w:r>
      <w:r w:rsidRPr="00A45699">
        <w:rPr>
          <w:rFonts w:ascii="Arial" w:eastAsia="Calibri" w:hAnsi="Arial" w:cs="Arial"/>
          <w:lang w:eastAsia="en-US"/>
        </w:rPr>
        <w:t xml:space="preserve">pet </w:t>
      </w:r>
      <w:r w:rsidRPr="00CF4ED2">
        <w:rPr>
          <w:rFonts w:ascii="Arial" w:eastAsia="Calibri" w:hAnsi="Arial" w:cs="Arial"/>
          <w:color w:val="000000"/>
          <w:lang w:eastAsia="en-US"/>
        </w:rPr>
        <w:t xml:space="preserve">posto. Poslovni prihodi iznosili su </w:t>
      </w:r>
      <w:r w:rsidRPr="00A45699">
        <w:rPr>
          <w:rFonts w:ascii="Arial" w:eastAsia="Calibri" w:hAnsi="Arial" w:cs="Arial"/>
          <w:lang w:eastAsia="en-US"/>
        </w:rPr>
        <w:t>5,65</w:t>
      </w:r>
      <w:r w:rsidRPr="00CF4ED2">
        <w:rPr>
          <w:rFonts w:ascii="Arial" w:eastAsia="Calibri" w:hAnsi="Arial" w:cs="Arial"/>
          <w:color w:val="FF0000"/>
          <w:lang w:eastAsia="en-US"/>
        </w:rPr>
        <w:t xml:space="preserve"> </w:t>
      </w:r>
      <w:r w:rsidRPr="00CF4ED2">
        <w:rPr>
          <w:rFonts w:ascii="Arial" w:eastAsia="Calibri" w:hAnsi="Arial" w:cs="Arial"/>
          <w:color w:val="000000"/>
          <w:lang w:eastAsia="en-US"/>
        </w:rPr>
        <w:t>milijardi kuna ili 13 posto više u usporedbi s prethodnom godinom. Prihodi od prodaje robe i usluga iznosili su 5,06 milijardi kuna i za 16 posto veći su u usporedbi s prošlom godinom. N</w:t>
      </w:r>
      <w:r w:rsidRPr="00CF4ED2">
        <w:rPr>
          <w:rFonts w:ascii="Arial" w:hAnsi="Arial" w:cs="Arial"/>
          <w:color w:val="000000"/>
        </w:rPr>
        <w:t>a domaćemu tržištu ostvaren je prihod od 3,55 milijardi kuna, a na inozemnim tržištima 1,51 milijardu kuna, ili 12 posto više u usporedbi s prošlogodišnjim.</w:t>
      </w:r>
      <w:r w:rsidRPr="00CF4ED2">
        <w:rPr>
          <w:rFonts w:ascii="Arial" w:eastAsia="Calibri" w:hAnsi="Arial" w:cs="Arial"/>
          <w:color w:val="000000"/>
          <w:lang w:eastAsia="en-US"/>
        </w:rPr>
        <w:t xml:space="preserve"> Neto dobit iznosi 446 milijuna kuna, što predstavlja rast od 19 posto. </w:t>
      </w:r>
    </w:p>
    <w:p w:rsidR="00BF5C48" w:rsidRPr="00CF4ED2" w:rsidRDefault="00BF5C48" w:rsidP="00BF5C48">
      <w:pPr>
        <w:jc w:val="both"/>
        <w:rPr>
          <w:rFonts w:ascii="Arial" w:eastAsia="Calibri" w:hAnsi="Arial" w:cs="Arial"/>
          <w:lang w:eastAsia="en-US"/>
        </w:rPr>
      </w:pPr>
    </w:p>
    <w:p w:rsidR="00BF5C48" w:rsidRPr="00CF4ED2" w:rsidRDefault="00BF5C48" w:rsidP="00BF5C48">
      <w:pPr>
        <w:jc w:val="both"/>
        <w:rPr>
          <w:rFonts w:ascii="Arial" w:eastAsia="Calibri" w:hAnsi="Arial" w:cs="Arial"/>
          <w:lang w:eastAsia="en-US"/>
        </w:rPr>
      </w:pPr>
      <w:r w:rsidRPr="00CF4ED2">
        <w:rPr>
          <w:rFonts w:ascii="Arial" w:eastAsia="Calibri" w:hAnsi="Arial" w:cs="Arial"/>
          <w:lang w:eastAsia="en-US"/>
        </w:rPr>
        <w:t>U 2018. godini sve Adrisove tvrtke zabilježile su rast ključnih količinskih i financijskih pokazatelja poslovanja. Sva tri posla zabilježila su dvoznamenkasti rast neto dobiti: zdrava hrana 11 posto, turizam 24 posto i osiguranje 33 posto. K</w:t>
      </w:r>
      <w:r w:rsidRPr="00CF4ED2">
        <w:rPr>
          <w:rFonts w:ascii="Arial" w:hAnsi="Arial" w:cs="Arial"/>
        </w:rPr>
        <w:t xml:space="preserve">onsolidirano gledajući, rast iznosi 29 posto. Ako se tomu doda i tvrtka HUP-Zagreb, Adrisovi poslovi zabilježili su konsolidirani rast neto dobiti od 52 posto. </w:t>
      </w:r>
      <w:r w:rsidRPr="00CF4ED2">
        <w:rPr>
          <w:rFonts w:ascii="Arial" w:eastAsia="CIDFont+F1" w:hAnsi="Arial" w:cs="Arial"/>
          <w:lang w:eastAsia="en-US"/>
        </w:rPr>
        <w:t>Adris je akvizicijom tvrtke HUP-Zagreb dodatno osnažio svoj turistički dio poslovanja, a</w:t>
      </w:r>
      <w:r w:rsidRPr="00CF4ED2">
        <w:rPr>
          <w:rFonts w:ascii="Arial" w:eastAsia="Calibri" w:hAnsi="Arial" w:cs="Arial"/>
          <w:lang w:eastAsia="en-US"/>
        </w:rPr>
        <w:t xml:space="preserve"> obavio je i sva potrebna rezerviranja vezana uz Agrokor. </w:t>
      </w:r>
    </w:p>
    <w:p w:rsidR="00BF5C48" w:rsidRPr="00CF4ED2" w:rsidRDefault="00BF5C48" w:rsidP="00BF5C48">
      <w:pPr>
        <w:spacing w:after="160"/>
        <w:rPr>
          <w:rFonts w:ascii="Arial" w:eastAsia="Calibri" w:hAnsi="Arial" w:cs="Arial"/>
          <w:b/>
          <w:lang w:eastAsia="en-US"/>
        </w:rPr>
      </w:pPr>
    </w:p>
    <w:p w:rsidR="00BF5C48" w:rsidRPr="00CF4ED2" w:rsidRDefault="00BF5C48" w:rsidP="00BF5C48">
      <w:pPr>
        <w:spacing w:after="160" w:line="259" w:lineRule="auto"/>
        <w:rPr>
          <w:rFonts w:ascii="Arial" w:eastAsia="Calibri" w:hAnsi="Arial" w:cs="Arial"/>
          <w:b/>
          <w:lang w:eastAsia="en-US"/>
        </w:rPr>
      </w:pPr>
      <w:r w:rsidRPr="00CF4ED2">
        <w:rPr>
          <w:rFonts w:ascii="Arial" w:eastAsia="Calibri" w:hAnsi="Arial" w:cs="Arial"/>
          <w:b/>
          <w:lang w:eastAsia="en-US"/>
        </w:rPr>
        <w:t xml:space="preserve">Croatia osiguranje nastavlja transformaciju poslovanja  </w:t>
      </w:r>
    </w:p>
    <w:p w:rsidR="00BF5C48" w:rsidRPr="00CF4ED2" w:rsidRDefault="00BF5C48" w:rsidP="00BF5C48">
      <w:pPr>
        <w:spacing w:after="160"/>
        <w:jc w:val="both"/>
        <w:rPr>
          <w:rFonts w:ascii="Arial" w:eastAsia="Calibri" w:hAnsi="Arial" w:cs="Arial"/>
          <w:lang w:eastAsia="en-US"/>
        </w:rPr>
      </w:pPr>
      <w:r w:rsidRPr="00CF4ED2">
        <w:rPr>
          <w:rFonts w:ascii="Arial" w:eastAsia="Calibri" w:hAnsi="Arial" w:cs="Arial"/>
          <w:lang w:eastAsia="en-US"/>
        </w:rPr>
        <w:t xml:space="preserve">Croatia osiguranje i u 2018. godini zadržalo je vodeću poziciju na hrvatskome tržištu, s ukupnim udjelom od 28,1 posto. Tržišni je lider u segmentu neživotnih osiguranja s 33,2 posto. I u životnim osiguranjima zadržana je vodeća pozicija, s ostvarenim </w:t>
      </w:r>
      <w:r w:rsidRPr="00CF4ED2">
        <w:rPr>
          <w:rFonts w:ascii="Arial" w:eastAsia="Calibri" w:hAnsi="Arial" w:cs="Arial"/>
          <w:lang w:eastAsia="en-US"/>
        </w:rPr>
        <w:lastRenderedPageBreak/>
        <w:t xml:space="preserve">tržišnim udjelom od 17,7 posto. U Hrvatskoj je ostvarena ukupna bruto zaračunata premija u iznosu od 2,75 milijardi kuna, što je pet posto više od prošlogodišnje premije, i to unatoč daljnjoj </w:t>
      </w:r>
      <w:r w:rsidRPr="00CF4ED2">
        <w:rPr>
          <w:rFonts w:ascii="Arial" w:eastAsia="Calibri" w:hAnsi="Arial" w:cs="Arial"/>
          <w:iCs/>
          <w:lang w:eastAsia="en-US"/>
        </w:rPr>
        <w:t>optimizaciji i smanjenju dijela portfelja</w:t>
      </w:r>
      <w:r w:rsidRPr="00CF4ED2">
        <w:rPr>
          <w:rFonts w:ascii="Arial" w:eastAsia="Calibri" w:hAnsi="Arial" w:cs="Arial"/>
          <w:lang w:eastAsia="en-US"/>
        </w:rPr>
        <w:t xml:space="preserve">. Bruto zaračunata premija na razini Grupe iznosi 3,32 milijarde kuna i šest je posto veća od prošlogodišnje bruto zaračunate premije. Kombinirani omjer iz redovnoga poslovanja, kao jedan od ključnih pokazatelja učinkovitosti poslovanja, poboljšan je za 2,4 postotna boda u odnosu na prošlogodišnji omjer i iznosi 94,1. Ostvareni pokazatelji rezultat su uspješnoga nastavka procesne transformacije društva s naglaskom na operativnu izvrsnost. Primjerice, samo u 2018. godini ostvaren je daljnji rast produktivnosti interne prodajne mreže od 18 posto. U 2018. godini Croatia osiguranje ostvarilo je dobit prije poreza u iznosu od 403 milijuna kuna, dok je u 2017. godini ostvarena dobit od 304 milijuna kuna, što predstavlja rast od 33 posto. Neto dobit iznosi 337 milijuna kuna i veća je za 33 posto od prošlogodišnje neto dobiti. </w:t>
      </w:r>
    </w:p>
    <w:p w:rsidR="00BF5C48" w:rsidRPr="00CF4ED2" w:rsidRDefault="00BF5C48" w:rsidP="00BF5C48">
      <w:pPr>
        <w:spacing w:after="160"/>
        <w:rPr>
          <w:rFonts w:ascii="Arial" w:eastAsia="Calibri" w:hAnsi="Arial" w:cs="Arial"/>
          <w:b/>
          <w:lang w:eastAsia="en-US"/>
        </w:rPr>
      </w:pPr>
    </w:p>
    <w:p w:rsidR="00BF5C48" w:rsidRPr="00CF4ED2" w:rsidRDefault="00BF5C48" w:rsidP="00BF5C48">
      <w:pPr>
        <w:spacing w:after="160"/>
        <w:jc w:val="both"/>
        <w:rPr>
          <w:rFonts w:ascii="Arial" w:eastAsia="Calibri" w:hAnsi="Arial" w:cs="Arial"/>
          <w:b/>
          <w:lang w:eastAsia="en-US"/>
        </w:rPr>
      </w:pPr>
      <w:r w:rsidRPr="00CF4ED2">
        <w:rPr>
          <w:rFonts w:ascii="Arial" w:eastAsia="Calibri" w:hAnsi="Arial" w:cs="Arial"/>
          <w:b/>
          <w:lang w:eastAsia="en-US"/>
        </w:rPr>
        <w:t>Organski i akvizicijski rast turističkog dijela Grupe</w:t>
      </w:r>
    </w:p>
    <w:p w:rsidR="00BF5C48" w:rsidRPr="00CF4ED2" w:rsidRDefault="00BF5C48" w:rsidP="00BF5C48">
      <w:pPr>
        <w:spacing w:after="160"/>
        <w:jc w:val="both"/>
        <w:rPr>
          <w:rFonts w:ascii="Arial" w:eastAsia="Calibri" w:hAnsi="Arial" w:cs="Arial"/>
          <w:lang w:eastAsia="en-US"/>
        </w:rPr>
      </w:pPr>
      <w:r w:rsidRPr="00CF4ED2">
        <w:rPr>
          <w:rFonts w:ascii="Arial" w:eastAsia="Calibri" w:hAnsi="Arial" w:cs="Arial"/>
          <w:lang w:eastAsia="en-US"/>
        </w:rPr>
        <w:t>Maistra je u 2018. godini ostvarila četiri posto više noćenja gostiju, uz povećanje prosječne cijene noćenja od četiri posto. Poslovni prihodi veći su za devet posto i iznose 1</w:t>
      </w:r>
      <w:r w:rsidRPr="002277F0">
        <w:rPr>
          <w:rFonts w:ascii="Arial" w:eastAsia="Calibri" w:hAnsi="Arial" w:cs="Arial"/>
          <w:lang w:eastAsia="en-US"/>
        </w:rPr>
        <w:t>,25</w:t>
      </w:r>
      <w:r w:rsidRPr="00CF4ED2">
        <w:rPr>
          <w:rFonts w:ascii="Arial" w:eastAsia="Calibri" w:hAnsi="Arial" w:cs="Arial"/>
          <w:color w:val="FF0000"/>
          <w:lang w:eastAsia="en-US"/>
        </w:rPr>
        <w:t xml:space="preserve"> </w:t>
      </w:r>
      <w:r w:rsidRPr="00CF4ED2">
        <w:rPr>
          <w:rFonts w:ascii="Arial" w:eastAsia="Calibri" w:hAnsi="Arial" w:cs="Arial"/>
          <w:lang w:eastAsia="en-US"/>
        </w:rPr>
        <w:t xml:space="preserve">milijardi kuna. Dobit prije kamata, poreza i amortizacije (EBITDA) iz redovnoga poslovanja iznosi 449 milijuna kuna i za pet je posto veća od prošlogodišnjega ostvarenja. Dobit prije kamata i poreza (EBIT) iz redovnoga poslovanja bilježi rast od </w:t>
      </w:r>
      <w:r w:rsidRPr="00A45699">
        <w:rPr>
          <w:rFonts w:ascii="Arial" w:eastAsia="Calibri" w:hAnsi="Arial" w:cs="Arial"/>
          <w:lang w:eastAsia="en-US"/>
        </w:rPr>
        <w:t>četiri</w:t>
      </w:r>
      <w:r w:rsidRPr="00CF4ED2">
        <w:rPr>
          <w:rFonts w:ascii="Arial" w:eastAsia="Calibri" w:hAnsi="Arial" w:cs="Arial"/>
          <w:lang w:eastAsia="en-US"/>
        </w:rPr>
        <w:t xml:space="preserve"> posto i iznosi 275 milijuna kuna. Ostvarena neto dobit iz poslovanja iznosi 201 milijun kuna. </w:t>
      </w:r>
    </w:p>
    <w:p w:rsidR="00BF5C48" w:rsidRPr="00CF4ED2" w:rsidRDefault="00BF5C48" w:rsidP="00BF5C48">
      <w:pPr>
        <w:spacing w:after="160"/>
        <w:jc w:val="both"/>
        <w:rPr>
          <w:rFonts w:ascii="Arial" w:eastAsia="Calibri" w:hAnsi="Arial" w:cs="Arial"/>
          <w:lang w:eastAsia="en-US"/>
        </w:rPr>
      </w:pPr>
      <w:r w:rsidRPr="00CF4ED2">
        <w:rPr>
          <w:rFonts w:ascii="Arial" w:eastAsia="Calibri" w:hAnsi="Arial" w:cs="Arial"/>
          <w:lang w:eastAsia="en-US"/>
        </w:rPr>
        <w:t xml:space="preserve">HUP-Zagreb tvrtka je koja znatno pridonosi jačanju turističkoga dijela Grupe i koja također ostvaruje rast svih ključnih pokazatelja poslovanja. Navedeni pokazatelji, uz zagrebačke hotele, obuhvaćaju i poslovanje dubrovačkih hotela u  podružnici Hoteli dubrovačka rivijera. U 2018. godini HUP-Zagreb ostvario je sedam posto više noćenja gostiju, uz rast prosječne cijene noćenja od osam posto. Poslovni prihodi veći su za 10 posto i iznose 448 milijuna kuna. Dobit prije kamata, poreza i amortizacije (EBITDA) iznosi 176 milijuna kuna i za 17 posto veća je od prošlogodišnje. Dobit prije kamata i poreza (EBIT) bilježi rast od 25 posto i iznosi 135 milijuna kuna. </w:t>
      </w:r>
    </w:p>
    <w:p w:rsidR="00BF5C48" w:rsidRPr="00CF4ED2" w:rsidRDefault="00BF5C48" w:rsidP="00BF5C48">
      <w:pPr>
        <w:spacing w:after="160"/>
        <w:jc w:val="both"/>
        <w:rPr>
          <w:rFonts w:ascii="Arial" w:eastAsia="Calibri" w:hAnsi="Arial" w:cs="Arial"/>
          <w:lang w:eastAsia="en-US"/>
        </w:rPr>
      </w:pPr>
      <w:r w:rsidRPr="00CF4ED2">
        <w:rPr>
          <w:rFonts w:ascii="Arial" w:eastAsia="Calibri" w:hAnsi="Arial" w:cs="Arial"/>
          <w:lang w:eastAsia="en-US"/>
        </w:rPr>
        <w:t xml:space="preserve">U 2018. godini završen je proces vlasničke konsolidacije u tvrtki HUP-Zagreb. Početkom 2019. godine Adris je završio proces stjecanja stopostotnoga udjela u tvrtki. U lipnju 2018. godine započeo je i proces funkcionalnoga spajanja u turističkome dijelu kako bi Maistra i HUP-Zagreb funkcionirali kao jedinstven sustav, što će omogućiti korištenje ekonomije obujma i sinergijskih učinaka. Turistički dio Grupe ima </w:t>
      </w:r>
      <w:r w:rsidRPr="00A45699">
        <w:rPr>
          <w:rFonts w:ascii="Arial" w:eastAsia="Calibri" w:hAnsi="Arial" w:cs="Arial"/>
          <w:lang w:eastAsia="en-US"/>
        </w:rPr>
        <w:t xml:space="preserve">75 </w:t>
      </w:r>
      <w:r w:rsidRPr="00CF4ED2">
        <w:rPr>
          <w:rFonts w:ascii="Arial" w:eastAsia="Calibri" w:hAnsi="Arial" w:cs="Arial"/>
          <w:lang w:eastAsia="en-US"/>
        </w:rPr>
        <w:t xml:space="preserve">posto proizvoda u čvrstim objektima i čak 84 posto hotelskoga smještaja na razini četiriju i pet zvjezdica. Maistra je vodeća hrvatska turistička tvrtka prema kriteriju kvalitete turističkoga portfelja. Do 2023. godine u turistički dio Grupe, Adris će uložiti više od dvije milijarde kuna, čime će 95 posto hotelskih kapaciteta biti na najvišoj razini ponude. Uz ulaganja u Rovinju, Vrsaru, Zagrebu i Dubrovniku, u planu su i ulaganja u Splitu, rastućemu i prepoznatljivomu hrvatskom turističkom odredištu. Uz kapitalna ulaganja, ključna poluga rasta jest ulaganje u prepoznatljivost i doživljaje u turističkim odredištima, što izravno i pozitivno utječe na politiku upravljanja cijenama.   </w:t>
      </w:r>
    </w:p>
    <w:p w:rsidR="00BF5C48" w:rsidRPr="00CF4ED2" w:rsidRDefault="00BF5C48" w:rsidP="00BF5C48">
      <w:pPr>
        <w:spacing w:after="160"/>
        <w:jc w:val="both"/>
        <w:rPr>
          <w:rFonts w:ascii="Arial" w:eastAsia="Calibri" w:hAnsi="Arial" w:cs="Arial"/>
          <w:b/>
          <w:lang w:eastAsia="en-US"/>
        </w:rPr>
      </w:pPr>
    </w:p>
    <w:p w:rsidR="00BF5C48" w:rsidRPr="00CF4ED2" w:rsidRDefault="00BF5C48" w:rsidP="00BF5C48">
      <w:pPr>
        <w:spacing w:after="160"/>
        <w:jc w:val="both"/>
        <w:rPr>
          <w:rFonts w:ascii="Arial" w:eastAsia="Calibri" w:hAnsi="Arial" w:cs="Arial"/>
          <w:b/>
          <w:lang w:eastAsia="en-US"/>
        </w:rPr>
      </w:pPr>
    </w:p>
    <w:p w:rsidR="00BF5C48" w:rsidRPr="00CF4ED2" w:rsidRDefault="00BF5C48" w:rsidP="00BF5C48">
      <w:pPr>
        <w:spacing w:after="160"/>
        <w:jc w:val="both"/>
        <w:rPr>
          <w:rFonts w:ascii="Arial" w:eastAsia="Calibri" w:hAnsi="Arial" w:cs="Arial"/>
          <w:b/>
          <w:lang w:eastAsia="en-US"/>
        </w:rPr>
      </w:pPr>
    </w:p>
    <w:p w:rsidR="00BF5C48" w:rsidRPr="00CF4ED2" w:rsidRDefault="00BF5C48" w:rsidP="00BF5C48">
      <w:pPr>
        <w:spacing w:after="160"/>
        <w:jc w:val="both"/>
        <w:rPr>
          <w:rFonts w:ascii="Arial" w:eastAsia="Calibri" w:hAnsi="Arial" w:cs="Arial"/>
          <w:b/>
          <w:lang w:eastAsia="en-US"/>
        </w:rPr>
      </w:pPr>
      <w:r w:rsidRPr="00CF4ED2">
        <w:rPr>
          <w:rFonts w:ascii="Arial" w:eastAsia="Calibri" w:hAnsi="Arial" w:cs="Arial"/>
          <w:b/>
          <w:lang w:eastAsia="en-US"/>
        </w:rPr>
        <w:lastRenderedPageBreak/>
        <w:t xml:space="preserve">Cromaris ostvario daljnji rast izvoza i udjela diferenciranih proizvoda </w:t>
      </w:r>
    </w:p>
    <w:p w:rsidR="00BF5C48" w:rsidRPr="00CF4ED2" w:rsidRDefault="00BF5C48" w:rsidP="00BF5C48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CF4ED2">
        <w:rPr>
          <w:rFonts w:ascii="Arial" w:eastAsia="Calibri" w:hAnsi="Arial" w:cs="Arial"/>
          <w:lang w:eastAsia="en-US"/>
        </w:rPr>
        <w:t>Cromaris je danas sedma tvrtka u Europi u uzgoju orade i brancina, a ujedno i najbrže rastuća s trendom daljnjega rasta. Cromaris je u 2018. godini ostvario prodaju od 8.166 tona, što je za 11 posto više u usporedbi s istim prošlogodišnjim razdobljem. Količinska prodaja na izvoznim tržištima porasla je 16 posto, od čega najviše na talijanskome, francuskome i njemačkome tržištu. Na inozemnim tržištima, ostvaruje se 79 posto količinske prodaje i 80 posto prihoda od prodaje. U uvjetima snažnoga dampinga konkurencije na ključnim izvoznim tržištima ostvaren je porast prosječnih cijena od dva posto. Primjerice, u Italiji, ključnome izvoznom tržištu, Cromaris postiže 45 posto veće prosječne cijene svježe ribe od grčke i turske konkurencije. U skladu s rastom količina i cijena u 2018. godini ostvaren je porast prihoda od prodaje za 13 posto. Prihodi od prodaje diferenciranih proizvoda, prije svega svježe očišćene i pakirane ribe, porasli su za 46 posto i čine 39 posto udjela u ukupnoj prodaji, što je u skladu s Cromarisovom strategijom diferencijacije. Rast prihoda, promjena prodajne strukture i troškovna učinkovitost utječu na rast operativne dobiti od šest posto. Ostvarena je neto dobit u iznosu od 25,6 milijuna kuna, što predstavlja rast od 11 posto. U 2018. godini završena je vlasnička konsolidacija Cromarisa</w:t>
      </w:r>
      <w:r>
        <w:rPr>
          <w:rFonts w:ascii="Arial" w:eastAsia="Calibri" w:hAnsi="Arial" w:cs="Arial"/>
          <w:lang w:eastAsia="en-US"/>
        </w:rPr>
        <w:t>,</w:t>
      </w:r>
      <w:r w:rsidRPr="00CF4ED2">
        <w:rPr>
          <w:rFonts w:ascii="Arial" w:eastAsia="Calibri" w:hAnsi="Arial" w:cs="Arial"/>
          <w:lang w:eastAsia="en-US"/>
        </w:rPr>
        <w:t xml:space="preserve"> čime je Adris završio proces stjecanja stopostotnoga udjela u tvrtki. </w:t>
      </w:r>
    </w:p>
    <w:p w:rsidR="00BF5C48" w:rsidRPr="00CF4ED2" w:rsidRDefault="00BF5C48" w:rsidP="00BF5C48">
      <w:pPr>
        <w:spacing w:after="160"/>
        <w:jc w:val="both"/>
        <w:rPr>
          <w:rFonts w:ascii="Arial" w:eastAsia="Calibri" w:hAnsi="Arial" w:cs="Arial"/>
          <w:lang w:eastAsia="en-US"/>
        </w:rPr>
      </w:pPr>
    </w:p>
    <w:p w:rsidR="00BF5C48" w:rsidRPr="00CF4ED2" w:rsidRDefault="00BF5C48" w:rsidP="00BF5C48">
      <w:pPr>
        <w:spacing w:after="160"/>
        <w:jc w:val="both"/>
        <w:rPr>
          <w:rFonts w:ascii="Arial" w:eastAsia="Calibri" w:hAnsi="Arial" w:cs="Arial"/>
          <w:b/>
          <w:lang w:eastAsia="en-US"/>
        </w:rPr>
      </w:pPr>
      <w:r w:rsidRPr="00CF4ED2">
        <w:rPr>
          <w:rFonts w:ascii="Arial" w:eastAsia="Calibri" w:hAnsi="Arial" w:cs="Arial"/>
          <w:b/>
          <w:lang w:eastAsia="en-US"/>
        </w:rPr>
        <w:t>Predložena dividenda 18,2 kune po dionici</w:t>
      </w:r>
    </w:p>
    <w:p w:rsidR="00BF5C48" w:rsidRPr="00CF4ED2" w:rsidRDefault="00BF5C48" w:rsidP="00BF5C48">
      <w:pPr>
        <w:spacing w:after="160"/>
        <w:jc w:val="both"/>
        <w:rPr>
          <w:rFonts w:ascii="Arial" w:eastAsia="Calibri" w:hAnsi="Arial" w:cs="Arial"/>
          <w:lang w:eastAsia="en-US"/>
        </w:rPr>
      </w:pPr>
      <w:r w:rsidRPr="00CF4ED2">
        <w:rPr>
          <w:rFonts w:ascii="Arial" w:eastAsia="Calibri" w:hAnsi="Arial" w:cs="Arial"/>
          <w:lang w:eastAsia="en-US"/>
        </w:rPr>
        <w:t>Kako je istaknuo predsjednik Uprave, mr sc. Ante Vlahović, Adrisov portfelj danas čine tri rastuća i dugoročno održiva posla. U posljednjih deset godina Adris je uložio 8,2 milijarde kuna u stjecanje vlasničkih udjela u zdravoj hrani, turizmu i osiguranju. Raspolaže sa snažnim investicijskim potencijalom za planirani investicijski ciklus - vrijedan više od tri milijarde kuna.</w:t>
      </w:r>
    </w:p>
    <w:p w:rsidR="00BF5C48" w:rsidRPr="00CF4ED2" w:rsidRDefault="00BF5C48" w:rsidP="00BF5C48">
      <w:pPr>
        <w:spacing w:after="160"/>
        <w:jc w:val="both"/>
        <w:rPr>
          <w:rFonts w:ascii="Arial" w:eastAsia="Calibri" w:hAnsi="Arial" w:cs="Arial"/>
          <w:lang w:eastAsia="en-US"/>
        </w:rPr>
      </w:pPr>
      <w:r w:rsidRPr="00CF4ED2">
        <w:rPr>
          <w:rFonts w:ascii="Arial" w:eastAsia="Calibri" w:hAnsi="Arial" w:cs="Arial"/>
          <w:lang w:eastAsia="en-US"/>
        </w:rPr>
        <w:t>Nadzorni odbor Adris grupe predložio je Glavnoj skupštini isplatu dividende za 2018. godinu u iznosu od 18,2 kune po dionici.</w:t>
      </w:r>
      <w:r>
        <w:rPr>
          <w:rFonts w:ascii="Arial" w:eastAsia="Calibri" w:hAnsi="Arial" w:cs="Arial"/>
          <w:lang w:eastAsia="en-US"/>
        </w:rPr>
        <w:t xml:space="preserve"> Utvrdio je prestanak mandata članici Uprave, Stipanki Ivandić Štefanek, s 30. travnja 2019., te imenovao Damira Vanđelića članom Uprave, s mandatom koji započinje 1. svibnja 2019. O ostalim najavljenim kadrovskim promjenama Nadzorni odbor odlučivat će u sljedećem razdoblju.</w:t>
      </w:r>
    </w:p>
    <w:p w:rsidR="00BF5C48" w:rsidRPr="00CF4ED2" w:rsidRDefault="00BF5C48" w:rsidP="00BF5C48">
      <w:pPr>
        <w:spacing w:after="160"/>
        <w:jc w:val="both"/>
        <w:rPr>
          <w:rFonts w:ascii="Arial" w:eastAsia="Calibri" w:hAnsi="Arial" w:cs="Arial"/>
          <w:lang w:eastAsia="en-US"/>
        </w:rPr>
      </w:pPr>
      <w:r w:rsidRPr="00CF4ED2">
        <w:rPr>
          <w:rFonts w:ascii="Arial" w:eastAsia="Calibri" w:hAnsi="Arial" w:cs="Arial"/>
          <w:lang w:eastAsia="en-US"/>
        </w:rPr>
        <w:t xml:space="preserve">Na kraju, Nadzorni je odbor sazvao Glavnu skupštinu Adris grupe za </w:t>
      </w:r>
      <w:r>
        <w:rPr>
          <w:rFonts w:ascii="Arial" w:eastAsia="Calibri" w:hAnsi="Arial" w:cs="Arial"/>
          <w:lang w:eastAsia="en-US"/>
        </w:rPr>
        <w:t xml:space="preserve">11. lipnja 2019., s početkom u 14 </w:t>
      </w:r>
      <w:r w:rsidRPr="00CF4ED2">
        <w:rPr>
          <w:rFonts w:ascii="Arial" w:eastAsia="Calibri" w:hAnsi="Arial" w:cs="Arial"/>
          <w:lang w:eastAsia="en-US"/>
        </w:rPr>
        <w:t>sati u Rovinju.</w:t>
      </w:r>
    </w:p>
    <w:p w:rsidR="00D507E8" w:rsidRDefault="00D507E8">
      <w:bookmarkStart w:id="0" w:name="_GoBack"/>
      <w:bookmarkEnd w:id="0"/>
    </w:p>
    <w:sectPr w:rsidR="00D50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EFB" w:rsidRDefault="00CC6EFB" w:rsidP="00ED4255">
      <w:r>
        <w:separator/>
      </w:r>
    </w:p>
  </w:endnote>
  <w:endnote w:type="continuationSeparator" w:id="0">
    <w:p w:rsidR="00CC6EFB" w:rsidRDefault="00CC6EFB" w:rsidP="00ED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EFB" w:rsidRDefault="00CC6EFB" w:rsidP="00ED4255">
      <w:r>
        <w:separator/>
      </w:r>
    </w:p>
  </w:footnote>
  <w:footnote w:type="continuationSeparator" w:id="0">
    <w:p w:rsidR="00CC6EFB" w:rsidRDefault="00CC6EFB" w:rsidP="00ED4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56"/>
    <w:rsid w:val="008445E1"/>
    <w:rsid w:val="009F7356"/>
    <w:rsid w:val="00BF5C48"/>
    <w:rsid w:val="00CC6EFB"/>
    <w:rsid w:val="00D507E8"/>
    <w:rsid w:val="00ED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A3239-A70D-4B8C-89C8-58420C91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Adris grupa d.d.</Company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Grubić</dc:creator>
  <cp:keywords/>
  <dc:description/>
  <cp:lastModifiedBy>Kristina Miljavac</cp:lastModifiedBy>
  <cp:revision>3</cp:revision>
  <dcterms:created xsi:type="dcterms:W3CDTF">2019-04-23T07:57:00Z</dcterms:created>
  <dcterms:modified xsi:type="dcterms:W3CDTF">2019-04-25T08:27:00Z</dcterms:modified>
</cp:coreProperties>
</file>